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AA779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79A" w:rsidRDefault="00AA779A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AA779A" w:rsidRDefault="00AA779A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  <w:p w:rsidR="00AA779A" w:rsidRDefault="00373DB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__________________А.М. Бунина</w:t>
            </w:r>
          </w:p>
        </w:tc>
      </w:tr>
    </w:tbl>
    <w:p w:rsidR="00AA779A" w:rsidRDefault="00AA779A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AA779A" w:rsidRDefault="00AA779A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AA779A" w:rsidRDefault="00373DB9">
      <w:pPr>
        <w:spacing w:after="0"/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аукциона на право заключения договора на </w:t>
      </w:r>
      <w:r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052405">
        <w:rPr>
          <w:rFonts w:ascii="PT Astra Serif" w:hAnsi="PT Astra Serif"/>
          <w:b/>
          <w:sz w:val="28"/>
          <w:szCs w:val="28"/>
        </w:rPr>
        <w:t xml:space="preserve"> на территории города Кургана</w:t>
      </w:r>
      <w:r w:rsidR="00720E9B">
        <w:rPr>
          <w:rFonts w:ascii="PT Astra Serif" w:hAnsi="PT Astra Serif"/>
          <w:b/>
          <w:sz w:val="28"/>
          <w:szCs w:val="28"/>
        </w:rPr>
        <w:t xml:space="preserve"> </w:t>
      </w:r>
      <w:r w:rsidR="00052405">
        <w:rPr>
          <w:rFonts w:ascii="PT Astra Serif" w:hAnsi="PT Astra Serif"/>
          <w:b/>
          <w:sz w:val="28"/>
          <w:szCs w:val="28"/>
        </w:rPr>
        <w:t>-</w:t>
      </w:r>
      <w:r w:rsidR="00720E9B">
        <w:rPr>
          <w:rFonts w:ascii="PT Astra Serif" w:hAnsi="PT Astra Serif"/>
          <w:b/>
          <w:sz w:val="28"/>
          <w:szCs w:val="28"/>
        </w:rPr>
        <w:t xml:space="preserve"> </w:t>
      </w:r>
      <w:r w:rsidR="00516283">
        <w:rPr>
          <w:rFonts w:ascii="PT Astra Serif" w:hAnsi="PT Astra Serif"/>
          <w:b/>
          <w:sz w:val="28"/>
          <w:szCs w:val="28"/>
        </w:rPr>
        <w:t>25</w:t>
      </w:r>
      <w:r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AA779A" w:rsidRDefault="00AA779A">
      <w:pPr>
        <w:spacing w:after="0"/>
        <w:ind w:firstLine="708"/>
        <w:jc w:val="both"/>
      </w:pPr>
    </w:p>
    <w:p w:rsidR="00AA779A" w:rsidRDefault="00373DB9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 w:rsidR="00052405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Кургана», решением Курганской городской Думы от 26.11.2014г.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AA779A" w:rsidRDefault="00373DB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AA779A" w:rsidRPr="006B3375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>
        <w:r>
          <w:rPr>
            <w:rStyle w:val="-"/>
            <w:rFonts w:ascii="PT Astra Serif" w:hAnsi="PT Astra Serif"/>
          </w:rPr>
          <w:t>torg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доб.806#.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AA779A" w:rsidRDefault="00373DB9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 w:rsidR="00471D5E"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 </w:t>
      </w:r>
      <w:hyperlink r:id="rId10" w:history="1">
        <w:r w:rsidR="00471D5E" w:rsidRPr="002E47EF">
          <w:rPr>
            <w:rStyle w:val="af4"/>
            <w:rFonts w:ascii="PT Astra Serif" w:hAnsi="PT Astra Serif"/>
            <w:sz w:val="24"/>
            <w:szCs w:val="24"/>
          </w:rPr>
          <w:t>http://utp.sberbank-ast.ru</w:t>
        </w:r>
      </w:hyperlink>
      <w:r w:rsidR="00471D5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AA779A" w:rsidRDefault="00373DB9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E12B5F" w:rsidRDefault="00373DB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торгового объекта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постановлением Администрации города Кургана от 13.08.2020 г. № 4697</w:t>
      </w:r>
      <w:r>
        <w:rPr>
          <w:rFonts w:ascii="PT Astra Serif" w:hAnsi="PT Astra Serif"/>
          <w:iCs/>
          <w:sz w:val="24"/>
          <w:szCs w:val="24"/>
          <w:lang w:eastAsia="ru-RU"/>
        </w:rPr>
        <w:t>), (далее</w:t>
      </w:r>
      <w:r w:rsidR="00017C1A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>-</w:t>
      </w:r>
      <w:r w:rsidR="00471D5E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Договор).      </w:t>
      </w:r>
    </w:p>
    <w:p w:rsidR="00E12B5F" w:rsidRDefault="00373DB9" w:rsidP="00E12B5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</w:p>
    <w:p w:rsidR="00E12B5F" w:rsidRDefault="00E12B5F" w:rsidP="00E12B5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E12B5F" w:rsidRDefault="00E12B5F" w:rsidP="00E12B5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E12B5F" w:rsidRPr="0098120D" w:rsidRDefault="00E12B5F" w:rsidP="00E12B5F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98120D">
        <w:rPr>
          <w:rFonts w:ascii="PT Astra Serif" w:hAnsi="PT Astra Serif"/>
          <w:sz w:val="20"/>
          <w:szCs w:val="20"/>
        </w:rPr>
        <w:t>____________</w:t>
      </w:r>
      <w:r>
        <w:rPr>
          <w:rFonts w:ascii="PT Astra Serif" w:hAnsi="PT Astra Serif"/>
          <w:sz w:val="20"/>
          <w:szCs w:val="20"/>
        </w:rPr>
        <w:t>____</w:t>
      </w:r>
      <w:r w:rsidRPr="0098120D">
        <w:rPr>
          <w:rFonts w:ascii="PT Astra Serif" w:hAnsi="PT Astra Serif"/>
          <w:sz w:val="20"/>
          <w:szCs w:val="20"/>
        </w:rPr>
        <w:t xml:space="preserve">Е.Н. </w:t>
      </w:r>
      <w:proofErr w:type="spellStart"/>
      <w:r w:rsidRPr="0098120D">
        <w:rPr>
          <w:rFonts w:ascii="PT Astra Serif" w:hAnsi="PT Astra Serif"/>
          <w:sz w:val="20"/>
          <w:szCs w:val="20"/>
        </w:rPr>
        <w:t>Малоземова</w:t>
      </w:r>
      <w:proofErr w:type="spellEnd"/>
      <w:r w:rsidRPr="0098120D">
        <w:rPr>
          <w:rFonts w:ascii="PT Astra Serif" w:hAnsi="PT Astra Serif"/>
          <w:sz w:val="20"/>
          <w:szCs w:val="20"/>
        </w:rPr>
        <w:t xml:space="preserve"> ______________Е.Ю. </w:t>
      </w:r>
      <w:proofErr w:type="spellStart"/>
      <w:r w:rsidRPr="0098120D">
        <w:rPr>
          <w:rFonts w:ascii="PT Astra Serif" w:hAnsi="PT Astra Serif"/>
          <w:sz w:val="20"/>
          <w:szCs w:val="20"/>
        </w:rPr>
        <w:t>Водянникова</w:t>
      </w:r>
      <w:proofErr w:type="spellEnd"/>
      <w:r w:rsidRPr="0098120D">
        <w:rPr>
          <w:rFonts w:ascii="PT Astra Serif" w:hAnsi="PT Astra Serif"/>
          <w:sz w:val="20"/>
          <w:szCs w:val="20"/>
        </w:rPr>
        <w:t xml:space="preserve"> _____________</w:t>
      </w:r>
      <w:r>
        <w:rPr>
          <w:rFonts w:ascii="PT Astra Serif" w:hAnsi="PT Astra Serif"/>
          <w:sz w:val="20"/>
          <w:szCs w:val="20"/>
        </w:rPr>
        <w:t>____</w:t>
      </w:r>
      <w:r w:rsidRPr="0098120D">
        <w:rPr>
          <w:rFonts w:ascii="PT Astra Serif" w:hAnsi="PT Astra Serif"/>
          <w:sz w:val="20"/>
          <w:szCs w:val="20"/>
        </w:rPr>
        <w:t>С.А. Калугина</w:t>
      </w:r>
    </w:p>
    <w:p w:rsidR="00E12B5F" w:rsidRDefault="00E12B5F" w:rsidP="00E12B5F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AA779A" w:rsidRDefault="00373DB9">
      <w:pPr>
        <w:tabs>
          <w:tab w:val="left" w:pos="709"/>
        </w:tabs>
        <w:spacing w:after="0" w:line="240" w:lineRule="auto"/>
        <w:ind w:firstLine="8505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lastRenderedPageBreak/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75"/>
        <w:gridCol w:w="2544"/>
        <w:gridCol w:w="767"/>
        <w:gridCol w:w="1134"/>
        <w:gridCol w:w="2551"/>
        <w:gridCol w:w="1134"/>
        <w:gridCol w:w="1644"/>
      </w:tblGrid>
      <w:tr w:rsidR="00AA779A" w:rsidTr="006B3375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F8616C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6 микрорайон, в районе здания № 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продовольственные товары</w:t>
            </w:r>
            <w:r w:rsid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, </w:t>
            </w:r>
            <w:r w:rsidR="002503E5"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за исключением алкогольной продукции, в том числе пива, пивных напитков, сидра, </w:t>
            </w:r>
            <w:proofErr w:type="spellStart"/>
            <w:r w:rsidR="002503E5"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пуаре</w:t>
            </w:r>
            <w:proofErr w:type="spellEnd"/>
            <w:r w:rsidR="002503E5"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, медовухи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 w:rsidP="00017C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F8616C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7 микрорайон, в районе здания № 18а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EB1FC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родовольстве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нные,</w:t>
            </w: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непродовольственные товары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, </w:t>
            </w:r>
            <w:r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за исключением алкогольной продукции, в том числе пива, пивных напитков, сидра, </w:t>
            </w:r>
            <w:proofErr w:type="spellStart"/>
            <w:r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>пуаре</w:t>
            </w:r>
            <w:proofErr w:type="spellEnd"/>
            <w:r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>, медовухи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 w:rsidP="00017C1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503E5">
              <w:rPr>
                <w:rFonts w:ascii="PT Astra Serif" w:hAnsi="PT Astra Serif"/>
                <w:color w:val="000000"/>
                <w:sz w:val="24"/>
                <w:szCs w:val="24"/>
              </w:rPr>
              <w:t>с даты заключения</w:t>
            </w:r>
            <w:proofErr w:type="gramEnd"/>
            <w:r w:rsidRPr="002503E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 08.02.2026 г.</w:t>
            </w:r>
          </w:p>
        </w:tc>
      </w:tr>
      <w:tr w:rsidR="00F8616C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К. Маркса, в районе здания № 151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продовольственные товары</w:t>
            </w:r>
            <w:r w:rsid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, </w:t>
            </w:r>
            <w:r w:rsidR="002503E5"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за исключением алкогольной продукции, в том числе пива, пивных напитков, сидра, </w:t>
            </w:r>
            <w:proofErr w:type="spellStart"/>
            <w:r w:rsidR="002503E5"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пуаре</w:t>
            </w:r>
            <w:proofErr w:type="spellEnd"/>
            <w:r w:rsidR="002503E5"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, медовухи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 w:rsidP="00017C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F8616C" w:rsidTr="00017C1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Мяготина</w:t>
            </w:r>
            <w:proofErr w:type="spellEnd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, в районе здания 42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 w:rsidP="00EB1FC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продовольстве</w:t>
            </w:r>
            <w:r w:rsidR="00EB1FC1">
              <w:rPr>
                <w:rFonts w:ascii="PT Astra Serif" w:hAnsi="PT Astra Serif" w:cs="Calibri"/>
                <w:color w:val="000000"/>
                <w:sz w:val="24"/>
                <w:szCs w:val="24"/>
              </w:rPr>
              <w:t>нные</w:t>
            </w: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товары</w:t>
            </w:r>
            <w:r w:rsid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, </w:t>
            </w:r>
            <w:r w:rsidR="00E43DF2"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за исключением алкогольной продукции, в том числе пива, пивных напитков, сидра, </w:t>
            </w:r>
            <w:proofErr w:type="spellStart"/>
            <w:r w:rsidR="00E43DF2"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>пуаре</w:t>
            </w:r>
            <w:proofErr w:type="spellEnd"/>
            <w:r w:rsidR="00E43DF2"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>, медовухи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 w:rsidP="00017C1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F8616C" w:rsidTr="00516283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поселок Увал, ул. </w:t>
            </w:r>
            <w:proofErr w:type="gramStart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Сиреневая</w:t>
            </w:r>
            <w:proofErr w:type="gramEnd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, в районе здания № 17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300.1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6C" w:rsidRPr="002503E5" w:rsidRDefault="00F8616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F8616C" w:rsidTr="00516283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Садовая</w:t>
            </w:r>
            <w:proofErr w:type="gramEnd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– ул. Отдыха, в районе здания № 53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EB1FC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продовольственные,</w:t>
            </w:r>
            <w:r w:rsidR="00F8616C"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непродовольственные товары</w:t>
            </w:r>
            <w:r w:rsid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, </w:t>
            </w:r>
            <w:r w:rsidR="00E43DF2"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за исключением алкогольной продукции, в том числе пива, пивных напитков, сидра, </w:t>
            </w:r>
            <w:proofErr w:type="spellStart"/>
            <w:r w:rsidR="00E43DF2"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>пуаре</w:t>
            </w:r>
            <w:proofErr w:type="spellEnd"/>
            <w:r w:rsidR="00E43DF2"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>, медовухи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6C" w:rsidRPr="002503E5" w:rsidRDefault="00F8616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F8616C" w:rsidTr="00516283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Станционная, район Пригородного вокзала, нечетная сторона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6C" w:rsidRPr="002503E5" w:rsidRDefault="00F8616C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F8616C" w:rsidTr="00516283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numPr>
                <w:ilvl w:val="0"/>
                <w:numId w:val="2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Глинки, </w:t>
            </w:r>
            <w:proofErr w:type="gramStart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Сибирская</w:t>
            </w:r>
            <w:proofErr w:type="gramEnd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, 1/1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16C" w:rsidRPr="002503E5" w:rsidRDefault="00F8616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16C" w:rsidRPr="002503E5" w:rsidRDefault="00F8616C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</w:tbl>
    <w:p w:rsidR="00AA779A" w:rsidRDefault="00AA779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 г. №</w:t>
      </w:r>
      <w:r w:rsidR="008D3F2B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>
        <w:rPr>
          <w:rFonts w:ascii="PT Astra Serif" w:hAnsi="PT Astra Serif"/>
          <w:sz w:val="24"/>
          <w:szCs w:val="24"/>
          <w:lang w:val="ru-RU" w:eastAsia="ru-RU"/>
        </w:rPr>
        <w:t>1395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745"/>
        <w:gridCol w:w="1938"/>
        <w:gridCol w:w="1233"/>
        <w:gridCol w:w="1582"/>
      </w:tblGrid>
      <w:tr w:rsidR="00AA779A" w:rsidTr="004F6EDC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Default="00373DB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Pr="004F6EDC" w:rsidRDefault="00373DB9" w:rsidP="004F6EDC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Начальная (минимальная) цена, руб.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Pr="004F6EDC" w:rsidRDefault="00373DB9" w:rsidP="004F6EDC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Задаток руб.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79A" w:rsidRPr="004F6EDC" w:rsidRDefault="00373DB9" w:rsidP="004F6EDC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Шаг аукциона</w:t>
            </w:r>
          </w:p>
          <w:p w:rsidR="00AA779A" w:rsidRPr="004F6EDC" w:rsidRDefault="00373DB9" w:rsidP="004F6EDC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5%</w:t>
            </w:r>
          </w:p>
        </w:tc>
      </w:tr>
      <w:tr w:rsidR="00AE707A" w:rsidTr="00B95BF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6 микрорайон, в районе здания № 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92295,62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Default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4225,89</w:t>
            </w:r>
          </w:p>
        </w:tc>
      </w:tr>
      <w:tr w:rsidR="00AE707A" w:rsidTr="00B95BF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AE707A" w:rsidRPr="00B95BFA" w:rsidRDefault="00AE707A" w:rsidP="00B95BFA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7 микрорайон, в районе здания № 18а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27825,71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Default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1391,29</w:t>
            </w:r>
          </w:p>
        </w:tc>
      </w:tr>
      <w:tr w:rsidR="00AE707A" w:rsidTr="00B95BF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К. Маркса, в районе здания № 151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50073,92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Default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2503,70</w:t>
            </w:r>
          </w:p>
        </w:tc>
      </w:tr>
      <w:tr w:rsidR="00AE707A" w:rsidTr="00B95BF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Мяготина</w:t>
            </w:r>
            <w:proofErr w:type="spellEnd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, в районе здания 42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47430,72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Default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2371,54</w:t>
            </w:r>
          </w:p>
        </w:tc>
      </w:tr>
      <w:tr w:rsidR="00AE707A" w:rsidTr="00B95BF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поселок Увал, ул. </w:t>
            </w:r>
            <w:proofErr w:type="gramStart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Сиреневая</w:t>
            </w:r>
            <w:proofErr w:type="gramEnd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, в районе здания № 17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18616,61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Default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930,83</w:t>
            </w:r>
          </w:p>
        </w:tc>
      </w:tr>
      <w:tr w:rsidR="00AE707A" w:rsidTr="00B95BF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Садовая</w:t>
            </w:r>
            <w:proofErr w:type="gramEnd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– ул. Отдыха, в районе здания № 53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173744,21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Default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8687,21</w:t>
            </w:r>
          </w:p>
        </w:tc>
      </w:tr>
      <w:tr w:rsidR="00AE707A" w:rsidTr="00B95BF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Станционная, район Пригородного вокзала, нечетная сторона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101351,68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Default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5067,58</w:t>
            </w:r>
          </w:p>
        </w:tc>
      </w:tr>
      <w:tr w:rsidR="00AE707A" w:rsidTr="00B95BFA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pStyle w:val="af0"/>
              <w:numPr>
                <w:ilvl w:val="0"/>
                <w:numId w:val="3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Глинки, </w:t>
            </w:r>
            <w:proofErr w:type="gramStart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Сибирская</w:t>
            </w:r>
            <w:proofErr w:type="gramEnd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, 1/1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28766,45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B95BFA" w:rsidRDefault="00AE707A" w:rsidP="00B95B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Default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1438,32</w:t>
            </w:r>
          </w:p>
        </w:tc>
      </w:tr>
    </w:tbl>
    <w:p w:rsidR="00AA779A" w:rsidRDefault="00AA779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AA779A" w:rsidRDefault="00373DB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1" w:tgtFrame="_blank">
        <w:r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 (https://utp.sberbank-ast.ru/Main/NBT/RegistrPage/0/0/0/0). До подачи заявки на участие в аукционе (</w:t>
      </w:r>
      <w:proofErr w:type="spellStart"/>
      <w:r>
        <w:rPr>
          <w:rFonts w:ascii="PT Astra Serif" w:hAnsi="PT Astra Serif"/>
          <w:sz w:val="24"/>
          <w:szCs w:val="24"/>
        </w:rPr>
        <w:t>далее-Заявка</w:t>
      </w:r>
      <w:proofErr w:type="spellEnd"/>
      <w:r>
        <w:rPr>
          <w:rFonts w:ascii="PT Astra Serif" w:hAnsi="PT Astra Serif"/>
          <w:sz w:val="24"/>
          <w:szCs w:val="24"/>
        </w:rPr>
        <w:t>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AA779A" w:rsidRDefault="00373DB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 даты размещения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заявителю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двух рабочих дней;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сделавшему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заявителю, не допущенному к участию в аукционе, в течение пяти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рассмотрения заявок на участие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Оператор прекращает блокирование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</w:t>
      </w:r>
      <w:r>
        <w:rPr>
          <w:rFonts w:ascii="PT Astra Serif" w:hAnsi="PT Astra Serif"/>
          <w:sz w:val="24"/>
          <w:szCs w:val="24"/>
        </w:rPr>
        <w:lastRenderedPageBreak/>
        <w:t>исключением заявителей, допущенных к участию в аукционе, победителя аукциона и участника аукциона, сделавшего предпоследнее предложение о цене права заключения Договора, или единственного участника аукциона.</w:t>
      </w:r>
      <w:proofErr w:type="gramEnd"/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>
        <w:rPr>
          <w:rFonts w:ascii="PT Astra Serif" w:hAnsi="PT Astra Serif"/>
          <w:sz w:val="24"/>
          <w:szCs w:val="24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PT Astra Serif" w:hAnsi="PT Astra Serif"/>
          <w:sz w:val="24"/>
          <w:szCs w:val="24"/>
        </w:rPr>
        <w:t xml:space="preserve"> Оператор размещает 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срока подачи заявок на участие в аукционе такой срок составлял не менее двадцати календарных дней.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три рабочих дня до дня окончания срока подачи заявок на участие в аукционе.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13. Организатор аукциона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календарных дней до даты окончания срока подачи заявок на участие в аукционе.</w:t>
      </w:r>
    </w:p>
    <w:p w:rsidR="00AA779A" w:rsidRDefault="00373DB9">
      <w:pPr>
        <w:spacing w:after="0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Извещение об отказе от проведения электронного аукциона подлежит размещению Организатором аукциона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2" w:tgtFrame="_blank">
        <w:r>
          <w:rPr>
            <w:rStyle w:val="ListLabel25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>, на электронной торговой площадке.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17C1A" w:rsidRPr="0016073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8C6DE4">
        <w:rPr>
          <w:rFonts w:ascii="PT Astra Serif" w:eastAsia="Calibri" w:hAnsi="PT Astra Serif" w:cs="Times New Roman"/>
          <w:sz w:val="24"/>
          <w:szCs w:val="24"/>
        </w:rPr>
        <w:t xml:space="preserve">15.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Начало приема заявок на участие в аукционе – </w:t>
      </w:r>
      <w:r w:rsidR="00B95BFA">
        <w:rPr>
          <w:rFonts w:ascii="PT Astra Serif" w:eastAsia="Calibri" w:hAnsi="PT Astra Serif" w:cs="Times New Roman"/>
          <w:b/>
          <w:sz w:val="24"/>
          <w:szCs w:val="24"/>
        </w:rPr>
        <w:t>14.05</w:t>
      </w:r>
      <w:r>
        <w:rPr>
          <w:rFonts w:ascii="PT Astra Serif" w:eastAsia="Calibri" w:hAnsi="PT Astra Serif" w:cs="Times New Roman"/>
          <w:b/>
          <w:sz w:val="24"/>
          <w:szCs w:val="24"/>
        </w:rPr>
        <w:t>.2025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00:00</w:t>
      </w:r>
      <w:r>
        <w:rPr>
          <w:rFonts w:ascii="PT Astra Serif" w:hAnsi="PT Astra Serif"/>
          <w:b/>
          <w:sz w:val="24"/>
          <w:szCs w:val="24"/>
        </w:rPr>
        <w:t>.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017C1A" w:rsidRPr="0016073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16</w:t>
      </w:r>
      <w:r w:rsidRPr="00160735">
        <w:rPr>
          <w:rFonts w:ascii="PT Astra Serif" w:eastAsia="Calibri" w:hAnsi="PT Astra Serif" w:cs="Times New Roman"/>
          <w:sz w:val="24"/>
          <w:szCs w:val="24"/>
        </w:rPr>
        <w:t>. Окончание приема заявок на участие в аукционе –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B95BFA">
        <w:rPr>
          <w:rFonts w:ascii="PT Astra Serif" w:eastAsia="Calibri" w:hAnsi="PT Astra Serif" w:cs="Times New Roman"/>
          <w:b/>
          <w:sz w:val="24"/>
          <w:szCs w:val="24"/>
        </w:rPr>
        <w:t>10.06</w:t>
      </w:r>
      <w:r>
        <w:rPr>
          <w:rFonts w:ascii="PT Astra Serif" w:eastAsia="Calibri" w:hAnsi="PT Astra Serif" w:cs="Times New Roman"/>
          <w:b/>
          <w:sz w:val="24"/>
          <w:szCs w:val="24"/>
        </w:rPr>
        <w:t>.02.2025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23:59</w:t>
      </w:r>
      <w:r>
        <w:rPr>
          <w:rFonts w:ascii="PT Astra Serif" w:hAnsi="PT Astra Serif"/>
          <w:b/>
          <w:sz w:val="24"/>
          <w:szCs w:val="24"/>
        </w:rPr>
        <w:t>.</w:t>
      </w:r>
    </w:p>
    <w:p w:rsidR="00017C1A" w:rsidRPr="0016073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17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 w:rsidR="00B95BFA">
        <w:rPr>
          <w:rFonts w:ascii="PT Astra Serif" w:eastAsia="Calibri" w:hAnsi="PT Astra Serif" w:cs="Times New Roman"/>
          <w:b/>
          <w:sz w:val="24"/>
          <w:szCs w:val="24"/>
        </w:rPr>
        <w:t>11.06</w:t>
      </w:r>
      <w:r>
        <w:rPr>
          <w:rFonts w:ascii="PT Astra Serif" w:eastAsia="Calibri" w:hAnsi="PT Astra Serif" w:cs="Times New Roman"/>
          <w:b/>
          <w:sz w:val="24"/>
          <w:szCs w:val="24"/>
        </w:rPr>
        <w:t>.2025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>года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(не может превышать одного рабочего дня </w:t>
      </w:r>
      <w:proofErr w:type="gramStart"/>
      <w:r w:rsidRPr="00160735">
        <w:rPr>
          <w:rFonts w:ascii="PT Astra Serif" w:eastAsia="Calibri" w:hAnsi="PT Astra Serif" w:cs="Times New Roman"/>
          <w:sz w:val="24"/>
          <w:szCs w:val="24"/>
        </w:rPr>
        <w:t>с даты окончания</w:t>
      </w:r>
      <w:proofErr w:type="gramEnd"/>
      <w:r w:rsidRPr="00160735">
        <w:rPr>
          <w:rFonts w:ascii="PT Astra Serif" w:eastAsia="Calibri" w:hAnsi="PT Astra Serif" w:cs="Times New Roman"/>
          <w:sz w:val="24"/>
          <w:szCs w:val="24"/>
        </w:rPr>
        <w:t xml:space="preserve"> срока подачи заявок на участие в аукционе).</w:t>
      </w:r>
    </w:p>
    <w:p w:rsidR="00017C1A" w:rsidRPr="0016073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18</w:t>
      </w:r>
      <w:r w:rsidRPr="00160735">
        <w:rPr>
          <w:rFonts w:ascii="PT Astra Serif" w:eastAsia="Calibri" w:hAnsi="PT Astra Serif" w:cs="Times New Roman"/>
          <w:sz w:val="24"/>
          <w:szCs w:val="24"/>
        </w:rPr>
        <w:t>. Проведение аукциона (дата и время начала приема предложений от участников аукциона) –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161A2A">
        <w:rPr>
          <w:rFonts w:ascii="PT Astra Serif" w:eastAsia="Calibri" w:hAnsi="PT Astra Serif" w:cs="Times New Roman"/>
          <w:b/>
          <w:sz w:val="24"/>
          <w:szCs w:val="24"/>
        </w:rPr>
        <w:t>16</w:t>
      </w:r>
      <w:r w:rsidR="00B95BFA">
        <w:rPr>
          <w:rFonts w:ascii="PT Astra Serif" w:eastAsia="Calibri" w:hAnsi="PT Astra Serif" w:cs="Times New Roman"/>
          <w:b/>
          <w:sz w:val="24"/>
          <w:szCs w:val="24"/>
        </w:rPr>
        <w:t>.06</w:t>
      </w:r>
      <w:r>
        <w:rPr>
          <w:rFonts w:ascii="PT Astra Serif" w:eastAsia="Calibri" w:hAnsi="PT Astra Serif" w:cs="Times New Roman"/>
          <w:b/>
          <w:sz w:val="24"/>
          <w:szCs w:val="24"/>
        </w:rPr>
        <w:t>.2025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09:00</w:t>
      </w:r>
      <w:r>
        <w:rPr>
          <w:rFonts w:ascii="PT Astra Serif" w:hAnsi="PT Astra Serif"/>
          <w:b/>
          <w:sz w:val="24"/>
          <w:szCs w:val="24"/>
        </w:rPr>
        <w:t>.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017C1A" w:rsidRPr="00160735" w:rsidRDefault="00017C1A" w:rsidP="00017C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19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. Подведение итогов аукциона – </w:t>
      </w:r>
      <w:r w:rsidR="00161A2A">
        <w:rPr>
          <w:rFonts w:ascii="PT Astra Serif" w:eastAsia="Calibri" w:hAnsi="PT Astra Serif" w:cs="Times New Roman"/>
          <w:b/>
          <w:sz w:val="24"/>
          <w:szCs w:val="24"/>
        </w:rPr>
        <w:t>17</w:t>
      </w:r>
      <w:r w:rsidR="00B95BFA">
        <w:rPr>
          <w:rFonts w:ascii="PT Astra Serif" w:eastAsia="Calibri" w:hAnsi="PT Astra Serif" w:cs="Times New Roman"/>
          <w:b/>
          <w:sz w:val="24"/>
          <w:szCs w:val="24"/>
        </w:rPr>
        <w:t>.06</w:t>
      </w:r>
      <w:r>
        <w:rPr>
          <w:rFonts w:ascii="PT Astra Serif" w:eastAsia="Calibri" w:hAnsi="PT Astra Serif" w:cs="Times New Roman"/>
          <w:b/>
          <w:sz w:val="24"/>
          <w:szCs w:val="24"/>
        </w:rPr>
        <w:t>.2025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17:00</w:t>
      </w:r>
      <w:r>
        <w:rPr>
          <w:rFonts w:ascii="PT Astra Serif" w:hAnsi="PT Astra Serif"/>
          <w:b/>
          <w:sz w:val="24"/>
          <w:szCs w:val="24"/>
        </w:rPr>
        <w:t>.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017C1A" w:rsidRPr="002C0DC5" w:rsidRDefault="00017C1A" w:rsidP="00017C1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20</w:t>
      </w:r>
      <w:r w:rsidRPr="00160735">
        <w:rPr>
          <w:rFonts w:ascii="PT Astra Serif" w:eastAsia="Calibri" w:hAnsi="PT Astra Serif" w:cs="Times New Roman"/>
          <w:sz w:val="24"/>
          <w:szCs w:val="24"/>
        </w:rPr>
        <w:t>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AA779A" w:rsidRDefault="00373DB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AA779A" w:rsidRDefault="00373DB9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Электронный </w:t>
      </w:r>
      <w:r>
        <w:rPr>
          <w:rFonts w:ascii="PT Astra Serif" w:hAnsi="PT Astra Serif"/>
          <w:b/>
          <w:sz w:val="28"/>
          <w:szCs w:val="28"/>
        </w:rPr>
        <w:t>аукцион на право заключения договора</w:t>
      </w:r>
      <w:r>
        <w:rPr>
          <w:rFonts w:ascii="PT Astra Serif" w:hAnsi="PT Astra Serif"/>
          <w:b/>
          <w:iCs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8D3F2B">
        <w:rPr>
          <w:rFonts w:ascii="PT Astra Serif" w:hAnsi="PT Astra Serif"/>
          <w:b/>
          <w:sz w:val="28"/>
          <w:szCs w:val="28"/>
        </w:rPr>
        <w:t xml:space="preserve"> на территории города Кургана</w:t>
      </w:r>
      <w:r w:rsidR="00720E9B">
        <w:rPr>
          <w:rFonts w:ascii="PT Astra Serif" w:hAnsi="PT Astra Serif"/>
          <w:b/>
          <w:sz w:val="28"/>
          <w:szCs w:val="28"/>
        </w:rPr>
        <w:t xml:space="preserve"> </w:t>
      </w:r>
      <w:r w:rsidR="008D3F2B">
        <w:rPr>
          <w:rFonts w:ascii="PT Astra Serif" w:hAnsi="PT Astra Serif"/>
          <w:b/>
          <w:sz w:val="28"/>
          <w:szCs w:val="28"/>
        </w:rPr>
        <w:t>-</w:t>
      </w:r>
      <w:r w:rsidR="00720E9B">
        <w:rPr>
          <w:rFonts w:ascii="PT Astra Serif" w:hAnsi="PT Astra Serif"/>
          <w:b/>
          <w:sz w:val="28"/>
          <w:szCs w:val="28"/>
        </w:rPr>
        <w:t xml:space="preserve"> </w:t>
      </w:r>
      <w:r w:rsidR="00AE707A">
        <w:rPr>
          <w:rFonts w:ascii="PT Astra Serif" w:hAnsi="PT Astra Serif"/>
          <w:b/>
          <w:sz w:val="28"/>
          <w:szCs w:val="28"/>
        </w:rPr>
        <w:t>25</w:t>
      </w:r>
      <w:r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(АО «Сбербанк - АСТ») в сети «Интернет»: </w:t>
      </w:r>
      <w:hyperlink r:id="rId13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AA779A" w:rsidRDefault="00373DB9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,п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>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AA779A" w:rsidRDefault="00373DB9" w:rsidP="00AE707A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AA779A" w:rsidRDefault="00373DB9" w:rsidP="00AE707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AA779A" w:rsidRDefault="00373DB9" w:rsidP="00AE707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AA779A" w:rsidRPr="006B3375" w:rsidRDefault="00373DB9" w:rsidP="00AE707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4">
        <w:r>
          <w:rPr>
            <w:rStyle w:val="-"/>
            <w:rFonts w:ascii="PT Astra Serif" w:hAnsi="PT Astra Serif"/>
          </w:rPr>
          <w:t>torg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AA779A" w:rsidRDefault="00373DB9" w:rsidP="00AE707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доб.806#.</w:t>
      </w:r>
    </w:p>
    <w:p w:rsidR="00AA779A" w:rsidRDefault="00373DB9" w:rsidP="00AE707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AA779A" w:rsidRDefault="00373DB9" w:rsidP="00AE707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AA779A" w:rsidRDefault="00373DB9" w:rsidP="00AE707A">
      <w:pPr>
        <w:spacing w:after="0" w:line="240" w:lineRule="auto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 w:rsidR="00471D5E"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 </w:t>
      </w:r>
      <w:hyperlink r:id="rId15" w:history="1">
        <w:r w:rsidR="00471D5E" w:rsidRPr="002E47EF">
          <w:rPr>
            <w:rStyle w:val="af4"/>
            <w:rFonts w:ascii="PT Astra Serif" w:hAnsi="PT Astra Serif"/>
            <w:sz w:val="24"/>
            <w:szCs w:val="24"/>
          </w:rPr>
          <w:t>http://utp.sberbank-ast.ru</w:t>
        </w:r>
      </w:hyperlink>
      <w:r w:rsidR="00471D5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AA779A" w:rsidRDefault="00373DB9" w:rsidP="00AE707A">
      <w:pPr>
        <w:spacing w:after="0" w:line="240" w:lineRule="auto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AA779A" w:rsidRDefault="00373DB9" w:rsidP="00AE707A">
      <w:pPr>
        <w:spacing w:after="0" w:line="240" w:lineRule="auto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AA779A" w:rsidRDefault="00373DB9" w:rsidP="00AE707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AA779A" w:rsidRDefault="00373DB9" w:rsidP="00AE707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AA779A" w:rsidRDefault="00373DB9" w:rsidP="00AE707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торгового объекта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постановлением Администрации города Кургана от 13.08.2020 г. № 4697</w:t>
      </w:r>
      <w:r>
        <w:rPr>
          <w:rFonts w:ascii="PT Astra Serif" w:hAnsi="PT Astra Serif"/>
          <w:iCs/>
          <w:sz w:val="24"/>
          <w:szCs w:val="24"/>
          <w:lang w:eastAsia="ru-RU"/>
        </w:rPr>
        <w:t>), (далее</w:t>
      </w:r>
      <w:r w:rsidR="007C3F00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>-</w:t>
      </w:r>
      <w:r w:rsidR="00471D5E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Договор).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AA779A" w:rsidRDefault="00373DB9">
      <w:pPr>
        <w:tabs>
          <w:tab w:val="left" w:pos="709"/>
        </w:tabs>
        <w:spacing w:after="0" w:line="240" w:lineRule="auto"/>
        <w:ind w:firstLine="8505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75"/>
        <w:gridCol w:w="2544"/>
        <w:gridCol w:w="767"/>
        <w:gridCol w:w="1134"/>
        <w:gridCol w:w="2551"/>
        <w:gridCol w:w="1134"/>
        <w:gridCol w:w="1644"/>
      </w:tblGrid>
      <w:tr w:rsidR="00AE707A" w:rsidTr="00AE707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Default="00AE707A" w:rsidP="00AE707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Default="00AE707A" w:rsidP="00AE707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Default="00AE707A" w:rsidP="00AE707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Default="00AE707A" w:rsidP="00AE707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Default="00AE707A" w:rsidP="00AE707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Default="00AE707A" w:rsidP="00AE707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Default="00AE707A" w:rsidP="00AE707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AE707A" w:rsidRPr="002503E5" w:rsidTr="00AE707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6 микрорайон, в районе здания № 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33.1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продовольственные товары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, </w:t>
            </w: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за исключением алкогольной продукции, в том числе пива, пивных напитков, </w:t>
            </w: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сидра, </w:t>
            </w:r>
            <w:proofErr w:type="spellStart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пуаре</w:t>
            </w:r>
            <w:proofErr w:type="spellEnd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, медовухи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AE707A" w:rsidRPr="002503E5" w:rsidTr="00AE707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7 микрорайон, в районе здания № 18а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</w:t>
            </w: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родовольстве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нные,</w:t>
            </w: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непродовольственные товары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, </w:t>
            </w:r>
            <w:r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за исключением алкогольной продукции, в том числе пива, пивных напитков, сидра, </w:t>
            </w:r>
            <w:proofErr w:type="spellStart"/>
            <w:r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>пуаре</w:t>
            </w:r>
            <w:proofErr w:type="spellEnd"/>
            <w:r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>, медовухи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2503E5">
              <w:rPr>
                <w:rFonts w:ascii="PT Astra Serif" w:hAnsi="PT Astra Serif"/>
                <w:color w:val="000000"/>
                <w:sz w:val="24"/>
                <w:szCs w:val="24"/>
              </w:rPr>
              <w:t>с даты заключения</w:t>
            </w:r>
            <w:proofErr w:type="gramEnd"/>
            <w:r w:rsidRPr="002503E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до 08.02.2026 г.</w:t>
            </w:r>
          </w:p>
        </w:tc>
      </w:tr>
      <w:tr w:rsidR="00AE707A" w:rsidRPr="002503E5" w:rsidTr="00AE707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К. Маркса, в районе здания № 151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продовольственные товары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, </w:t>
            </w: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за исключением алкогольной продукции, в том числе пива, пивных напитков, сидра, </w:t>
            </w:r>
            <w:proofErr w:type="spellStart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пуаре</w:t>
            </w:r>
            <w:proofErr w:type="spellEnd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, медовухи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AE707A" w:rsidRPr="002503E5" w:rsidTr="00AE707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Мяготина</w:t>
            </w:r>
            <w:proofErr w:type="spellEnd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, в районе здания 42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продовольстве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нные</w:t>
            </w: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товары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, </w:t>
            </w:r>
            <w:r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за исключением алкогольной продукции, в том числе пива, пивных напитков, сидра, </w:t>
            </w:r>
            <w:proofErr w:type="spellStart"/>
            <w:r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>пуаре</w:t>
            </w:r>
            <w:proofErr w:type="spellEnd"/>
            <w:r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>, медовухи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AE707A" w:rsidRPr="002503E5" w:rsidTr="00AE707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поселок Увал, ул. </w:t>
            </w:r>
            <w:proofErr w:type="gramStart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Сиреневая</w:t>
            </w:r>
            <w:proofErr w:type="gramEnd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, в районе здания № 17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300.1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7A" w:rsidRPr="002503E5" w:rsidRDefault="00AE707A" w:rsidP="00AE707A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AE707A" w:rsidRPr="002503E5" w:rsidTr="00AE707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Садовая</w:t>
            </w:r>
            <w:proofErr w:type="gramEnd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– ул. Отдыха, в районе здания № 53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продовольственные,</w:t>
            </w: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непродовольственные товары</w:t>
            </w: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, </w:t>
            </w:r>
            <w:r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за исключением алкогольной продукции, в том числе пива, пивных напитков, сидра, </w:t>
            </w:r>
            <w:proofErr w:type="spellStart"/>
            <w:r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>пуаре</w:t>
            </w:r>
            <w:proofErr w:type="spellEnd"/>
            <w:r w:rsidRPr="00E43DF2">
              <w:rPr>
                <w:rFonts w:ascii="PT Astra Serif" w:hAnsi="PT Astra Serif" w:cs="Calibri"/>
                <w:color w:val="000000"/>
                <w:sz w:val="24"/>
                <w:szCs w:val="24"/>
              </w:rPr>
              <w:t>, медовухи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7A" w:rsidRPr="002503E5" w:rsidRDefault="00AE707A" w:rsidP="00AE707A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AE707A" w:rsidRPr="002503E5" w:rsidTr="00AE707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Станционная, район Пригородного вокзала, нечетная сторона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7A" w:rsidRPr="002503E5" w:rsidRDefault="00AE707A" w:rsidP="00AE707A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  <w:tr w:rsidR="00AE707A" w:rsidRPr="002503E5" w:rsidTr="00AE707A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numPr>
                <w:ilvl w:val="0"/>
                <w:numId w:val="9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Глинки, </w:t>
            </w:r>
            <w:proofErr w:type="gramStart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Сибирская</w:t>
            </w:r>
            <w:proofErr w:type="gramEnd"/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, 1/1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07A" w:rsidRPr="002503E5" w:rsidRDefault="00AE707A" w:rsidP="00AE707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2503E5">
              <w:rPr>
                <w:rFonts w:ascii="PT Astra Serif" w:hAnsi="PT Astra Serif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707A" w:rsidRPr="002503E5" w:rsidRDefault="00AE707A" w:rsidP="00AE707A">
            <w:pP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2503E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 г.</w:t>
            </w:r>
          </w:p>
        </w:tc>
      </w:tr>
    </w:tbl>
    <w:p w:rsidR="00AA779A" w:rsidRDefault="00AA779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 г. №</w:t>
      </w:r>
      <w:r w:rsidR="00AE707A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>
        <w:rPr>
          <w:rFonts w:ascii="PT Astra Serif" w:hAnsi="PT Astra Serif"/>
          <w:sz w:val="24"/>
          <w:szCs w:val="24"/>
          <w:lang w:val="ru-RU" w:eastAsia="ru-RU"/>
        </w:rPr>
        <w:t>1395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745"/>
        <w:gridCol w:w="1938"/>
        <w:gridCol w:w="1233"/>
        <w:gridCol w:w="1582"/>
      </w:tblGrid>
      <w:tr w:rsidR="00555E90" w:rsidRPr="004F6EDC" w:rsidTr="00C20460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Default="00555E90" w:rsidP="00C2046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Default="00555E90" w:rsidP="00C2046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4F6EDC" w:rsidRDefault="00555E90" w:rsidP="00C20460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Начальная (минимальная) цена, руб.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4F6EDC" w:rsidRDefault="00555E90" w:rsidP="00C20460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Задаток руб.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4F6EDC" w:rsidRDefault="00555E90" w:rsidP="00C20460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Шаг аукциона</w:t>
            </w:r>
          </w:p>
          <w:p w:rsidR="00555E90" w:rsidRPr="004F6EDC" w:rsidRDefault="00555E90" w:rsidP="00C20460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F6E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5%</w:t>
            </w:r>
          </w:p>
        </w:tc>
      </w:tr>
      <w:tr w:rsidR="00555E90" w:rsidTr="00C204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555E90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6 микрорайон, в районе здания № 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92295,62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4225,89</w:t>
            </w:r>
          </w:p>
        </w:tc>
      </w:tr>
      <w:tr w:rsidR="00555E90" w:rsidTr="00C204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555E90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555E90" w:rsidRPr="00B95BFA" w:rsidRDefault="00555E90" w:rsidP="00C20460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7 микрорайон, в районе здания № 18а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27825,71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1391,29</w:t>
            </w:r>
          </w:p>
        </w:tc>
      </w:tr>
      <w:tr w:rsidR="00555E90" w:rsidTr="00C204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555E90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К. Маркса, в районе здания № 151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50073,92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2503,70</w:t>
            </w:r>
          </w:p>
        </w:tc>
      </w:tr>
      <w:tr w:rsidR="00555E90" w:rsidTr="00C204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555E90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К. </w:t>
            </w:r>
            <w:proofErr w:type="spellStart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Мяготина</w:t>
            </w:r>
            <w:proofErr w:type="spellEnd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, в районе здания 42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47430,72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2371,54</w:t>
            </w:r>
          </w:p>
        </w:tc>
      </w:tr>
      <w:tr w:rsidR="00555E90" w:rsidTr="00C204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555E90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поселок Увал, ул. </w:t>
            </w:r>
            <w:proofErr w:type="gramStart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Сиреневая</w:t>
            </w:r>
            <w:proofErr w:type="gramEnd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, в районе здания № 17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18616,61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930,83</w:t>
            </w:r>
          </w:p>
        </w:tc>
      </w:tr>
      <w:tr w:rsidR="00555E90" w:rsidTr="00C204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555E90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Садовая</w:t>
            </w:r>
            <w:proofErr w:type="gramEnd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– ул. Отдыха, в районе здания № 53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173744,21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8687,21</w:t>
            </w:r>
          </w:p>
        </w:tc>
      </w:tr>
      <w:tr w:rsidR="00555E90" w:rsidTr="00C204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555E90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Станционная, район Пригородного вокзала, нечетная сторона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101351,68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5067,58</w:t>
            </w:r>
          </w:p>
        </w:tc>
      </w:tr>
      <w:tr w:rsidR="00555E90" w:rsidTr="00C2046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555E90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Глинки, </w:t>
            </w:r>
            <w:proofErr w:type="gramStart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Сибирская</w:t>
            </w:r>
            <w:proofErr w:type="gramEnd"/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, 1/1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B95BFA">
              <w:rPr>
                <w:rFonts w:ascii="PT Astra Serif" w:hAnsi="PT Astra Serif" w:cs="Calibri"/>
                <w:color w:val="000000"/>
                <w:sz w:val="24"/>
                <w:szCs w:val="24"/>
              </w:rPr>
              <w:t>28766,45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Pr="00B95BFA" w:rsidRDefault="00555E90" w:rsidP="00C2046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5BFA">
              <w:rPr>
                <w:rFonts w:ascii="PT Astra Serif" w:hAnsi="PT Astra Serif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E90" w:rsidRDefault="00555E90" w:rsidP="00C2046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</w:rPr>
              <w:t>1438,32</w:t>
            </w:r>
          </w:p>
        </w:tc>
      </w:tr>
    </w:tbl>
    <w:p w:rsidR="00AA779A" w:rsidRDefault="00AA779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AA779A" w:rsidRDefault="00373DB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6" w:tgtFrame="_blank">
        <w:r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AA779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Разъяснение аукционной документации</w:t>
      </w:r>
    </w:p>
    <w:p w:rsidR="00AA779A" w:rsidRDefault="00AA779A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>
        <w:rPr>
          <w:rFonts w:ascii="PT Astra Serif" w:hAnsi="PT Astra Serif"/>
          <w:sz w:val="24"/>
          <w:szCs w:val="24"/>
        </w:rPr>
        <w:t xml:space="preserve">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поступил Организатору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три рабочих дня до дня окончания срока подачи заявок на участие в аукционе. </w:t>
      </w:r>
    </w:p>
    <w:p w:rsidR="00AA779A" w:rsidRDefault="00373DB9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AA779A" w:rsidRDefault="00AA779A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AA779A" w:rsidRDefault="00373DB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AA779A" w:rsidRDefault="00373DB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Участник, сделавший предпоследнее </w:t>
      </w:r>
      <w:proofErr w:type="spellStart"/>
      <w:r>
        <w:rPr>
          <w:rFonts w:ascii="PT Astra Serif" w:hAnsi="PT Astra Serif"/>
          <w:b/>
          <w:sz w:val="24"/>
          <w:szCs w:val="24"/>
          <w:lang w:eastAsia="ru-RU"/>
        </w:rPr>
        <w:t>предложениео</w:t>
      </w:r>
      <w:proofErr w:type="spellEnd"/>
      <w:r>
        <w:rPr>
          <w:rFonts w:ascii="PT Astra Serif" w:hAnsi="PT Astra Serif"/>
          <w:b/>
          <w:sz w:val="24"/>
          <w:szCs w:val="24"/>
          <w:lang w:eastAsia="ru-RU"/>
        </w:rPr>
        <w:t xml:space="preserve">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AA779A" w:rsidRDefault="00AA77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A779A" w:rsidRDefault="00373DB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Порядок регистрации на электронной площадке</w:t>
      </w:r>
    </w:p>
    <w:p w:rsidR="00AA779A" w:rsidRDefault="00AA779A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A779A" w:rsidRDefault="00373DB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AA779A" w:rsidRDefault="00373DB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11. Регистрация на электронной площадке проводится в соответствии с регламентом электронной площадки - </w:t>
      </w:r>
      <w:r>
        <w:rPr>
          <w:rFonts w:ascii="PT Astra Serif" w:hAnsi="PT Astra Serif"/>
          <w:sz w:val="24"/>
          <w:szCs w:val="24"/>
        </w:rPr>
        <w:t>https://utp.sberbank-ast.ru/Main/NBT/RegistrPage/0/0/0/0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AA779A" w:rsidRDefault="00AA77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E707A" w:rsidRPr="00160735" w:rsidRDefault="00CE2AA2" w:rsidP="00AE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160735">
        <w:rPr>
          <w:rFonts w:ascii="PT Astra Serif" w:hAnsi="PT Astra Serif"/>
          <w:sz w:val="24"/>
          <w:szCs w:val="24"/>
        </w:rPr>
        <w:t>12</w:t>
      </w:r>
      <w:r>
        <w:rPr>
          <w:rFonts w:ascii="PT Astra Serif" w:hAnsi="PT Astra Serif"/>
          <w:sz w:val="24"/>
          <w:szCs w:val="24"/>
        </w:rPr>
        <w:t>.</w:t>
      </w:r>
      <w:r w:rsidRPr="00160735">
        <w:rPr>
          <w:rFonts w:ascii="PT Astra Serif" w:hAnsi="PT Astra Serif"/>
          <w:sz w:val="24"/>
          <w:szCs w:val="24"/>
        </w:rPr>
        <w:t xml:space="preserve"> </w:t>
      </w:r>
      <w:r w:rsidR="00AE707A" w:rsidRPr="00160735">
        <w:rPr>
          <w:rFonts w:ascii="PT Astra Serif" w:eastAsia="Calibri" w:hAnsi="PT Astra Serif" w:cs="Times New Roman"/>
          <w:sz w:val="24"/>
          <w:szCs w:val="24"/>
        </w:rPr>
        <w:t xml:space="preserve">Начало приема заявок на участие в аукционе – </w:t>
      </w:r>
      <w:r w:rsidR="00AE707A">
        <w:rPr>
          <w:rFonts w:ascii="PT Astra Serif" w:eastAsia="Calibri" w:hAnsi="PT Astra Serif" w:cs="Times New Roman"/>
          <w:b/>
          <w:sz w:val="24"/>
          <w:szCs w:val="24"/>
        </w:rPr>
        <w:t>14.05.2025</w:t>
      </w:r>
      <w:r w:rsidR="00AE707A"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AE707A" w:rsidRPr="00160735">
        <w:rPr>
          <w:rFonts w:ascii="PT Astra Serif" w:eastAsia="Calibri" w:hAnsi="PT Astra Serif" w:cs="Times New Roman"/>
          <w:sz w:val="24"/>
          <w:szCs w:val="24"/>
        </w:rPr>
        <w:t xml:space="preserve">года в </w:t>
      </w:r>
      <w:r w:rsidR="00AE707A" w:rsidRPr="00160735">
        <w:rPr>
          <w:rFonts w:ascii="PT Astra Serif" w:eastAsia="Calibri" w:hAnsi="PT Astra Serif" w:cs="Times New Roman"/>
          <w:b/>
          <w:sz w:val="24"/>
          <w:szCs w:val="24"/>
        </w:rPr>
        <w:t>00:00</w:t>
      </w:r>
      <w:r w:rsidR="00AE707A">
        <w:rPr>
          <w:rFonts w:ascii="PT Astra Serif" w:hAnsi="PT Astra Serif"/>
          <w:b/>
          <w:sz w:val="24"/>
          <w:szCs w:val="24"/>
        </w:rPr>
        <w:t>.</w:t>
      </w:r>
      <w:r w:rsidR="00AE707A" w:rsidRPr="00160735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AE707A" w:rsidRPr="00160735" w:rsidRDefault="00AE707A" w:rsidP="00AE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13</w:t>
      </w:r>
      <w:r w:rsidRPr="00160735">
        <w:rPr>
          <w:rFonts w:ascii="PT Astra Serif" w:eastAsia="Calibri" w:hAnsi="PT Astra Serif" w:cs="Times New Roman"/>
          <w:sz w:val="24"/>
          <w:szCs w:val="24"/>
        </w:rPr>
        <w:t>. Окончание приема заявок на участие в аукционе –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b/>
          <w:sz w:val="24"/>
          <w:szCs w:val="24"/>
        </w:rPr>
        <w:t>10.06.02.2025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23:59</w:t>
      </w:r>
      <w:r>
        <w:rPr>
          <w:rFonts w:ascii="PT Astra Serif" w:hAnsi="PT Astra Serif"/>
          <w:b/>
          <w:sz w:val="24"/>
          <w:szCs w:val="24"/>
        </w:rPr>
        <w:t>.</w:t>
      </w:r>
    </w:p>
    <w:p w:rsidR="00AE707A" w:rsidRPr="00160735" w:rsidRDefault="00AE707A" w:rsidP="00AE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14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>
        <w:rPr>
          <w:rFonts w:ascii="PT Astra Serif" w:eastAsia="Calibri" w:hAnsi="PT Astra Serif" w:cs="Times New Roman"/>
          <w:b/>
          <w:sz w:val="24"/>
          <w:szCs w:val="24"/>
        </w:rPr>
        <w:t>11.06.2025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>года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(не может превышать одного рабочего дня </w:t>
      </w:r>
      <w:proofErr w:type="gramStart"/>
      <w:r w:rsidRPr="00160735">
        <w:rPr>
          <w:rFonts w:ascii="PT Astra Serif" w:eastAsia="Calibri" w:hAnsi="PT Astra Serif" w:cs="Times New Roman"/>
          <w:sz w:val="24"/>
          <w:szCs w:val="24"/>
        </w:rPr>
        <w:t>с даты окончания</w:t>
      </w:r>
      <w:proofErr w:type="gramEnd"/>
      <w:r w:rsidRPr="00160735">
        <w:rPr>
          <w:rFonts w:ascii="PT Astra Serif" w:eastAsia="Calibri" w:hAnsi="PT Astra Serif" w:cs="Times New Roman"/>
          <w:sz w:val="24"/>
          <w:szCs w:val="24"/>
        </w:rPr>
        <w:t xml:space="preserve"> срока подачи заявок на участие в аукционе).</w:t>
      </w:r>
    </w:p>
    <w:p w:rsidR="00AE707A" w:rsidRPr="00160735" w:rsidRDefault="00AE707A" w:rsidP="00AE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15</w:t>
      </w:r>
      <w:r w:rsidRPr="00160735">
        <w:rPr>
          <w:rFonts w:ascii="PT Astra Serif" w:eastAsia="Calibri" w:hAnsi="PT Astra Serif" w:cs="Times New Roman"/>
          <w:sz w:val="24"/>
          <w:szCs w:val="24"/>
        </w:rPr>
        <w:t>. Проведение аукциона (дата и время начала приема предложений от участников аукциона) –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b/>
          <w:sz w:val="24"/>
          <w:szCs w:val="24"/>
        </w:rPr>
        <w:t>16.06.2025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09:00</w:t>
      </w:r>
      <w:r>
        <w:rPr>
          <w:rFonts w:ascii="PT Astra Serif" w:hAnsi="PT Astra Serif"/>
          <w:b/>
          <w:sz w:val="24"/>
          <w:szCs w:val="24"/>
        </w:rPr>
        <w:t>.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AE707A" w:rsidRPr="00160735" w:rsidRDefault="00AE707A" w:rsidP="00AE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16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. Подведение итогов аукциона – </w:t>
      </w:r>
      <w:r>
        <w:rPr>
          <w:rFonts w:ascii="PT Astra Serif" w:eastAsia="Calibri" w:hAnsi="PT Astra Serif" w:cs="Times New Roman"/>
          <w:b/>
          <w:sz w:val="24"/>
          <w:szCs w:val="24"/>
        </w:rPr>
        <w:t>17.06.2025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года в </w:t>
      </w:r>
      <w:r w:rsidRPr="00160735">
        <w:rPr>
          <w:rFonts w:ascii="PT Astra Serif" w:eastAsia="Calibri" w:hAnsi="PT Astra Serif" w:cs="Times New Roman"/>
          <w:b/>
          <w:sz w:val="24"/>
          <w:szCs w:val="24"/>
        </w:rPr>
        <w:t>17:00</w:t>
      </w:r>
      <w:r>
        <w:rPr>
          <w:rFonts w:ascii="PT Astra Serif" w:hAnsi="PT Astra Serif"/>
          <w:b/>
          <w:sz w:val="24"/>
          <w:szCs w:val="24"/>
        </w:rPr>
        <w:t>.</w:t>
      </w:r>
      <w:r w:rsidRPr="00160735"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AE707A" w:rsidRPr="002C0DC5" w:rsidRDefault="00AE707A" w:rsidP="00AE707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17</w:t>
      </w:r>
      <w:r w:rsidRPr="00160735">
        <w:rPr>
          <w:rFonts w:ascii="PT Astra Serif" w:eastAsia="Calibri" w:hAnsi="PT Astra Serif" w:cs="Times New Roman"/>
          <w:sz w:val="24"/>
          <w:szCs w:val="24"/>
        </w:rPr>
        <w:t>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AE707A" w:rsidRDefault="00373DB9" w:rsidP="00AE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="00AE707A">
        <w:rPr>
          <w:rFonts w:ascii="PT Astra Serif" w:hAnsi="PT Astra Serif"/>
          <w:b/>
          <w:sz w:val="28"/>
          <w:szCs w:val="28"/>
        </w:rPr>
        <w:t xml:space="preserve"> </w:t>
      </w:r>
    </w:p>
    <w:p w:rsidR="00AA779A" w:rsidRDefault="00373DB9" w:rsidP="00AE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AA779A" w:rsidRDefault="00AA779A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7" w:tgtFrame="_blank">
        <w:r>
          <w:rPr>
            <w:rStyle w:val="-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электронном аукционе, в соответствии с регламентом электронной площадки.</w:t>
      </w:r>
    </w:p>
    <w:p w:rsidR="00AA779A" w:rsidRDefault="00373DB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</w:t>
      </w:r>
      <w:r>
        <w:rPr>
          <w:rFonts w:ascii="PT Astra Serif" w:hAnsi="PT Astra Serif"/>
          <w:sz w:val="24"/>
          <w:szCs w:val="24"/>
          <w:lang w:bidi="ru-RU"/>
        </w:rPr>
        <w:lastRenderedPageBreak/>
        <w:t xml:space="preserve">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Организатора аукциона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Организатора аукциона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заявителю, признанному единственным участником аукциона, при уклонении или отказе Организатора аукциона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заявителю, подавшему заявку на участие в аукционе, признанную единственной соответствующей установленным требованиям, при уклонении или отказе Организатора от заключения Договора;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заявителю, подавшему единственную заявку на участие в аукционе, при уклонении или отказе Организатора аукциона от заключения Договора.</w:t>
      </w:r>
    </w:p>
    <w:p w:rsidR="00AA779A" w:rsidRDefault="00AA779A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AA779A" w:rsidRDefault="00373DB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Требования к содержанию и составу Заявки на участие в аукционе, </w:t>
      </w:r>
    </w:p>
    <w:p w:rsidR="00AA779A" w:rsidRDefault="00373DB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AA779A" w:rsidRDefault="00AA779A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AA779A" w:rsidRDefault="00373DB9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участие в электронном аукционе на право </w:t>
      </w:r>
      <w:r w:rsidRPr="004609E5">
        <w:rPr>
          <w:rFonts w:ascii="PT Astra Serif" w:eastAsia="Times New Roman" w:hAnsi="PT Astra Serif"/>
          <w:b/>
          <w:sz w:val="24"/>
          <w:szCs w:val="24"/>
          <w:lang w:eastAsia="ru-RU"/>
        </w:rPr>
        <w:t>заключения договора на размещение нестацио</w:t>
      </w:r>
      <w:r w:rsidR="004609E5">
        <w:rPr>
          <w:rFonts w:ascii="PT Astra Serif" w:eastAsia="Times New Roman" w:hAnsi="PT Astra Serif"/>
          <w:b/>
          <w:sz w:val="24"/>
          <w:szCs w:val="24"/>
          <w:lang w:eastAsia="ru-RU"/>
        </w:rPr>
        <w:t>нарного торгового объекта</w:t>
      </w:r>
      <w:r w:rsidRPr="004609E5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» </w:t>
      </w:r>
      <w:r w:rsidRPr="004609E5"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 w:rsidRPr="004609E5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 w:rsidRPr="004609E5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/>
          <w:b/>
          <w:sz w:val="24"/>
          <w:szCs w:val="24"/>
          <w:lang w:eastAsia="ru-RU"/>
        </w:rPr>
        <w:t>приостановлении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деятельности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lastRenderedPageBreak/>
        <w:t>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 w:rsidR="00471D5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r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</w:p>
    <w:p w:rsidR="00AA779A" w:rsidRDefault="00373DB9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 w:rsidR="004609E5">
        <w:rPr>
          <w:rFonts w:ascii="PT Astra Serif" w:hAnsi="PT Astra Serif" w:cs="Arial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AA779A" w:rsidRDefault="00373DB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AA779A" w:rsidRDefault="00373DB9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AA779A" w:rsidRDefault="00373DB9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AA779A" w:rsidRDefault="00AA779A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A779A" w:rsidRDefault="00373DB9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AA779A" w:rsidRDefault="00AA779A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A779A" w:rsidRDefault="00373DB9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AA779A" w:rsidRDefault="00373DB9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AA779A" w:rsidRDefault="00AA779A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AA779A" w:rsidRDefault="00373DB9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день.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38. В целях проведения отбора заявителей Организатор аукциона создает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электронных торгов </w:t>
      </w:r>
      <w:r>
        <w:rPr>
          <w:rFonts w:ascii="PT Astra Serif" w:hAnsi="PT Astra Serif"/>
          <w:sz w:val="24"/>
          <w:szCs w:val="24"/>
        </w:rPr>
        <w:t>(далее – Комиссия)</w:t>
      </w:r>
      <w:r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двух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40. По результатам рассмотрения Заявок Комиссия принимает решение о допуске претендентов аукциона к участию в аукционе или об отказе в допуске к участию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AA779A" w:rsidRDefault="00373DB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претендентом не предоставлены документы, установленные п. 30 аукционной документации; </w:t>
      </w:r>
    </w:p>
    <w:p w:rsidR="00AA779A" w:rsidRDefault="00373DB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ab/>
        <w:t>- подписания Заявки лицом, не уполномоченным претендентом на осуществление таких действий;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AA779A" w:rsidRDefault="00373DB9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AA779A" w:rsidRDefault="00373DB9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AA779A" w:rsidRDefault="00373DB9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8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9">
        <w:r>
          <w:rPr>
            <w:rStyle w:val="-"/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AA779A" w:rsidRDefault="00AA779A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A779A" w:rsidRDefault="00373DB9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AA779A" w:rsidRDefault="00AA779A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48. В аукционе могут участвовать только претенденты, признанные участниками такого аукциона.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 и составляет 5% начальной цены аукциона (таблица 2 аукционной документации).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53. В случае если в течение 10 минут  после поступления последнего предложения о цене аукциона ни один из участников аукциона не заявил о своем намерении предложить более высокую цену аукциона, Оператор снижает «шаг аукциона» на 0,5 % начальной цены аукциона, но не ниже 0,5 % начальной цены аукциона. </w:t>
      </w:r>
      <w:proofErr w:type="gramStart"/>
      <w:r>
        <w:rPr>
          <w:rFonts w:ascii="PT Astra Serif" w:hAnsi="PT Astra Serif"/>
          <w:sz w:val="24"/>
          <w:szCs w:val="24"/>
        </w:rPr>
        <w:t>Если в течение 10 минут 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0,5 %, при условии отсутствия предложений о цене аукциона, Оператор с помощью программно-аппаратных средств торговой секции завершает аукцион.</w:t>
      </w:r>
      <w:proofErr w:type="gramEnd"/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55.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56. Победителем аукциона признается участник аукциона, предложивший наиболее высокую цену аукциона.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57.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58.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AA779A" w:rsidRDefault="00373DB9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60.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</w:t>
      </w:r>
      <w:r>
        <w:rPr>
          <w:rFonts w:ascii="PT Astra Serif" w:hAnsi="PT Astra Serif" w:cs="PT Astra Serif"/>
          <w:sz w:val="24"/>
          <w:szCs w:val="24"/>
        </w:rPr>
        <w:lastRenderedPageBreak/>
        <w:t>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AA779A" w:rsidRDefault="00373DB9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61.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20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62. Оператор в течение одного часа с момента размещения протокола аукциона направляет в личный кабинет победителя аукциона уведомление с протоколом аукциона, а также размещает в открытой части площадки информацию об итоговой цене права заключения Договора и победителе аукциона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64.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AA779A" w:rsidRDefault="00373DB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AA779A" w:rsidRDefault="00AA779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AA779A" w:rsidRDefault="00373DB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AA779A" w:rsidRDefault="00AA779A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AA779A" w:rsidRDefault="00373DB9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 xml:space="preserve">65. Организатор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</w:rPr>
        <w:t>позднее</w:t>
      </w:r>
      <w:proofErr w:type="gramEnd"/>
      <w:r>
        <w:rPr>
          <w:rFonts w:ascii="PT Astra Serif" w:hAnsi="PT Astra Serif"/>
        </w:rPr>
        <w:t xml:space="preserve"> чем за 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>
        <w:rPr>
          <w:rFonts w:ascii="PT Astra Serif" w:hAnsi="PT Astra Serif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>
        <w:rPr>
          <w:rFonts w:ascii="PT Astra Serif" w:hAnsi="PT Astra Serif"/>
        </w:rPr>
        <w:t xml:space="preserve"> Оператор размещает 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 до даты окончания срока подачи заявок на участие в аукционе такой срок составлял не менее двадцати календарных дней.</w:t>
      </w:r>
    </w:p>
    <w:p w:rsidR="00AA779A" w:rsidRDefault="00373DB9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66.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67. Организатор вправе принять решение о внесении изменений в аукционную документацию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 на участие в аукционе. Изменение предмета аукциона не допускается. В течение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принятия</w:t>
      </w:r>
      <w:proofErr w:type="gramEnd"/>
      <w:r>
        <w:rPr>
          <w:rFonts w:ascii="PT Astra Serif" w:hAnsi="PT Astra Serif"/>
          <w:sz w:val="24"/>
          <w:szCs w:val="24"/>
        </w:rPr>
        <w:t xml:space="preserve"> указанного решения такие изменения подлежат официальному опубликованию Организатором. При этом срок подачи заявок на участие в аукционе должен быть продлен так, чтобы со дня официального опубликования внесенных изменений в аукционную документацию до даты окончания подачи заявок на участие в аукционе он составлял не менее пятнадцати календарных дней. </w:t>
      </w:r>
    </w:p>
    <w:p w:rsidR="00AA779A" w:rsidRDefault="00373DB9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lastRenderedPageBreak/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  <w:bCs/>
        </w:rPr>
        <w:t>у</w:t>
      </w:r>
      <w:proofErr w:type="gramEnd"/>
      <w:r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AA779A" w:rsidRDefault="00AA779A">
      <w:pPr>
        <w:pStyle w:val="TextBasTxt"/>
        <w:ind w:firstLine="709"/>
        <w:rPr>
          <w:rFonts w:ascii="PT Astra Serif" w:hAnsi="PT Astra Serif"/>
          <w:bCs/>
        </w:rPr>
      </w:pPr>
    </w:p>
    <w:p w:rsidR="00AA779A" w:rsidRDefault="00373DB9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AA779A" w:rsidRDefault="00AA779A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AA779A" w:rsidRDefault="00373DB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69. 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календарных дней до даты окончания срока подачи заявок на участие в аукционе.</w:t>
      </w:r>
    </w:p>
    <w:p w:rsidR="00AA779A" w:rsidRDefault="00373DB9">
      <w:pPr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70. Извещение об отказе от проведения электронного аукциона подлежит размещению Организатором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21" w:tgtFrame="_blank">
        <w:r>
          <w:rPr>
            <w:rStyle w:val="ListLabel28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>, на электронной торговой площадке.</w:t>
      </w:r>
    </w:p>
    <w:p w:rsidR="00AA779A" w:rsidRDefault="00AA779A">
      <w:pPr>
        <w:spacing w:after="0" w:line="264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:rsidR="00AA779A" w:rsidRDefault="00373DB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и срок заключения Договора </w:t>
      </w:r>
    </w:p>
    <w:p w:rsidR="00AA779A" w:rsidRDefault="00AA779A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AA779A" w:rsidRDefault="00373DB9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75.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AA779A" w:rsidRDefault="00373DB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аукциона не подписал Договор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AA779A" w:rsidRDefault="00373DB9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77. </w:t>
      </w:r>
      <w:r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AA779A" w:rsidRDefault="00373DB9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AA779A" w:rsidRDefault="00373DB9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случае уклонения участника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AA779A" w:rsidRDefault="00373DB9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78. </w:t>
      </w:r>
      <w:proofErr w:type="gramStart"/>
      <w:r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22" w:tgtFrame="_blank">
        <w:r>
          <w:rPr>
            <w:rStyle w:val="ListLabel2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AA779A" w:rsidRDefault="00373DB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79.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AA779A" w:rsidRDefault="00373DB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AA779A" w:rsidRDefault="00373DB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82.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AA779A" w:rsidRDefault="00373DB9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83.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23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AA779A" w:rsidRDefault="00373DB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84.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AA779A" w:rsidRDefault="00AA779A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AA779A" w:rsidRDefault="00AA779A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85.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</w:t>
      </w:r>
      <w:r>
        <w:rPr>
          <w:rFonts w:ascii="PT Astra Serif" w:hAnsi="PT Astra Serif"/>
          <w:sz w:val="24"/>
          <w:szCs w:val="24"/>
        </w:rPr>
        <w:lastRenderedPageBreak/>
        <w:t>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AA779A" w:rsidRDefault="00373DB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86.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AA779A" w:rsidRDefault="00373DB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AA779A" w:rsidRDefault="00373DB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27225A" w:rsidRDefault="0027225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AA779A">
      <w:pPr>
        <w:spacing w:after="0" w:line="240" w:lineRule="auto"/>
        <w:ind w:left="4536" w:firstLine="709"/>
        <w:jc w:val="right"/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Приложение 1</w:t>
      </w:r>
    </w:p>
    <w:p w:rsidR="00AA779A" w:rsidRDefault="00373DB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Методика определения начальной (минимальной) цены права заключения договора на размещение нестационарного торгового объекта</w:t>
      </w:r>
    </w:p>
    <w:p w:rsidR="00AA779A" w:rsidRDefault="00AA779A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(минимальная) Цена права заключения Договора по результатам торгов, проводимых в форме электронного Аукциона, определяется по формуле: </w:t>
      </w:r>
    </w:p>
    <w:p w:rsidR="00AA779A" w:rsidRDefault="00373DB9">
      <w:pPr>
        <w:ind w:left="709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</w:rPr>
        <w:t xml:space="preserve"> = СУКСЗУ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%КС / 100%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en-US"/>
        </w:rPr>
        <w:t>S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>, где: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 </w:t>
      </w:r>
      <w:r>
        <w:rPr>
          <w:rFonts w:ascii="PT Astra Serif" w:hAnsi="PT Astra Serif"/>
          <w:sz w:val="24"/>
          <w:szCs w:val="24"/>
        </w:rPr>
        <w:t>- начальная (минимальная) Цена права заключения Договора по результатам торгов, проводимых в форме электронного Аукциона, рублей;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рублей/кв.м.;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%КС - процент кадастровой стоимости для размещения нестационарного торгового объекта, установленный в размере 36%;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общая площадь места размещения нестационарного торгового объекта, кв.м.;</w:t>
      </w:r>
    </w:p>
    <w:p w:rsidR="00AA779A" w:rsidRDefault="00373DB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2 </w:t>
      </w:r>
    </w:p>
    <w:p w:rsidR="00AA779A" w:rsidRDefault="00373DB9">
      <w:pPr>
        <w:spacing w:after="0" w:line="240" w:lineRule="auto"/>
        <w:ind w:left="6379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AA779A" w:rsidRDefault="00AA779A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AA779A" w:rsidRDefault="00373DB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ПРОЕКТ ДОГОВОРА</w:t>
      </w: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на размещение нестационарного объекта</w:t>
      </w:r>
    </w:p>
    <w:p w:rsidR="00AA779A" w:rsidRDefault="00AA779A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г. Курган                                                                   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ab/>
        <w:t>« ___» _______ 20__г.</w:t>
      </w:r>
    </w:p>
    <w:p w:rsidR="00AA779A" w:rsidRDefault="00AA779A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Департамент экономического развития, предпринимательства и торговли Администрации города Кургана, в лице _________________________________________, действующего на основании Положения о Департаменте,</w:t>
      </w:r>
      <w:r>
        <w:rPr>
          <w:rFonts w:ascii="PT Astra Serif" w:hAnsi="PT Astra Serif"/>
          <w:color w:val="000000"/>
          <w:sz w:val="24"/>
          <w:szCs w:val="24"/>
        </w:rPr>
        <w:t xml:space="preserve"> утвержденного решением Курганской городской Думы от 26.09.2016г. №188</w:t>
      </w:r>
      <w:r>
        <w:rPr>
          <w:rFonts w:ascii="PT Astra Serif" w:hAnsi="PT Astra Serif"/>
          <w:sz w:val="24"/>
          <w:szCs w:val="24"/>
        </w:rPr>
        <w:t xml:space="preserve">, в дальнейшем Уполномоченный орган, с одной стороны и __________________________________________________________________________________, </w:t>
      </w:r>
    </w:p>
    <w:p w:rsidR="00AA779A" w:rsidRDefault="00373DB9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(наименование организации, Ф.И.О. индивидуального предпринимателя)</w:t>
      </w:r>
    </w:p>
    <w:p w:rsidR="00AA779A" w:rsidRDefault="00373DB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лице_________________________________________________________________________, </w:t>
      </w:r>
    </w:p>
    <w:p w:rsidR="00AA779A" w:rsidRDefault="00373DB9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(должность, Ф.И.О.)</w:t>
      </w:r>
    </w:p>
    <w:p w:rsidR="00AA779A" w:rsidRDefault="00373DB9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действующего на основании _______________________________________________________</w:t>
      </w:r>
      <w:proofErr w:type="gramStart"/>
      <w:r>
        <w:rPr>
          <w:rFonts w:ascii="PT Astra Serif" w:hAnsi="PT Astra Serif"/>
          <w:sz w:val="24"/>
          <w:szCs w:val="24"/>
        </w:rPr>
        <w:t xml:space="preserve"> ,</w:t>
      </w:r>
      <w:proofErr w:type="gramEnd"/>
      <w:r>
        <w:rPr>
          <w:rFonts w:ascii="PT Astra Serif" w:hAnsi="PT Astra Serif"/>
          <w:sz w:val="24"/>
          <w:szCs w:val="24"/>
        </w:rPr>
        <w:t xml:space="preserve"> (устава, паспорта) именуемое (</w:t>
      </w:r>
      <w:proofErr w:type="spellStart"/>
      <w:r>
        <w:rPr>
          <w:rFonts w:ascii="PT Astra Serif" w:hAnsi="PT Astra Serif"/>
          <w:sz w:val="24"/>
          <w:szCs w:val="24"/>
        </w:rPr>
        <w:t>ый</w:t>
      </w:r>
      <w:proofErr w:type="spellEnd"/>
      <w:r>
        <w:rPr>
          <w:rFonts w:ascii="PT Astra Serif" w:hAnsi="PT Astra Serif"/>
          <w:sz w:val="24"/>
          <w:szCs w:val="24"/>
        </w:rPr>
        <w:t>) в дальнейшем Субъект торговли, с другой стороны, далее совместно именуемые «Стороны», заключили настоящий Договор о нижеследующем.</w:t>
      </w:r>
    </w:p>
    <w:p w:rsidR="00AA779A" w:rsidRDefault="00AA779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1. Предмет Договора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1.1. </w:t>
      </w:r>
      <w:proofErr w:type="gramStart"/>
      <w:r>
        <w:rPr>
          <w:rFonts w:ascii="PT Astra Serif" w:hAnsi="PT Astra Serif"/>
          <w:sz w:val="24"/>
          <w:szCs w:val="24"/>
        </w:rPr>
        <w:t xml:space="preserve">Уполномоченный орган  предоставляет  Субъекту торговли  право на размещение нестационарного торгового объекта - ________________, общей площадью _____ кв.м., далее – Объект, для осуществления деятельности по розничной </w:t>
      </w:r>
      <w:proofErr w:type="spellStart"/>
      <w:r>
        <w:rPr>
          <w:rFonts w:ascii="PT Astra Serif" w:hAnsi="PT Astra Serif"/>
          <w:sz w:val="24"/>
          <w:szCs w:val="24"/>
        </w:rPr>
        <w:t>продаже:__________________</w:t>
      </w:r>
      <w:proofErr w:type="spellEnd"/>
      <w:r>
        <w:rPr>
          <w:rFonts w:ascii="PT Astra Serif" w:hAnsi="PT Astra Serif"/>
          <w:sz w:val="24"/>
          <w:szCs w:val="24"/>
          <w:u w:val="single"/>
        </w:rPr>
        <w:t xml:space="preserve">, </w:t>
      </w:r>
      <w:r>
        <w:rPr>
          <w:rFonts w:ascii="PT Astra Serif" w:hAnsi="PT Astra Serif"/>
          <w:sz w:val="24"/>
          <w:szCs w:val="24"/>
        </w:rPr>
        <w:t>по адресному ориентиру в соответствии со схемой размещения нестационарных торговых объектов на территории города Кургана: __________________________________________________,</w:t>
      </w:r>
      <w:r>
        <w:rPr>
          <w:rFonts w:ascii="PT Astra Serif" w:hAnsi="PT Astra Serif"/>
          <w:sz w:val="24"/>
          <w:szCs w:val="24"/>
          <w:u w:val="single"/>
        </w:rPr>
        <w:t xml:space="preserve"> номер в схеме                                  размещения – </w:t>
      </w:r>
      <w:r>
        <w:rPr>
          <w:rFonts w:ascii="PT Astra Serif" w:hAnsi="PT Astra Serif"/>
          <w:sz w:val="24"/>
          <w:szCs w:val="24"/>
        </w:rPr>
        <w:t>____</w:t>
      </w:r>
      <w:r>
        <w:rPr>
          <w:rFonts w:ascii="PT Astra Serif" w:hAnsi="PT Astra Serif"/>
          <w:sz w:val="24"/>
          <w:szCs w:val="24"/>
          <w:u w:val="single"/>
        </w:rPr>
        <w:t>,</w:t>
      </w:r>
      <w:r>
        <w:rPr>
          <w:rFonts w:ascii="PT Astra Serif" w:hAnsi="PT Astra Serif"/>
          <w:sz w:val="24"/>
          <w:szCs w:val="24"/>
        </w:rPr>
        <w:t xml:space="preserve"> согласно ситуационному плану размещения Объекта (Приложение 1 к Договору), а Субъект торговли обязуется разместить и обеспечить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всего срока действия договора осуществление деятельности нестационарного торгового объекта на условиях и в порядке, предусмотренных настоящим Договором.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1.2. Настоящий Договор заключен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от ___________ № ________, по результатам торгов на право заключения договора на размещение нестационарного торгового объекта (протокол аукциона </w:t>
      </w:r>
      <w:proofErr w:type="gramStart"/>
      <w:r>
        <w:rPr>
          <w:rFonts w:ascii="PT Astra Serif" w:hAnsi="PT Astra Serif"/>
          <w:sz w:val="24"/>
          <w:szCs w:val="24"/>
        </w:rPr>
        <w:t>от</w:t>
      </w:r>
      <w:proofErr w:type="gramEnd"/>
      <w:r>
        <w:rPr>
          <w:rFonts w:ascii="PT Astra Serif" w:hAnsi="PT Astra Serif"/>
          <w:sz w:val="24"/>
          <w:szCs w:val="24"/>
        </w:rPr>
        <w:t xml:space="preserve"> ______________№ ________________). </w:t>
      </w:r>
    </w:p>
    <w:p w:rsidR="00AA779A" w:rsidRDefault="00373DB9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1.3. Настоящий Договор действует с момента заключения  </w:t>
      </w:r>
      <w:proofErr w:type="gramStart"/>
      <w:r>
        <w:rPr>
          <w:rFonts w:ascii="PT Astra Serif" w:hAnsi="PT Astra Serif"/>
          <w:sz w:val="24"/>
          <w:szCs w:val="24"/>
        </w:rPr>
        <w:t>по</w:t>
      </w:r>
      <w:proofErr w:type="gramEnd"/>
      <w:r>
        <w:rPr>
          <w:rFonts w:ascii="PT Astra Serif" w:hAnsi="PT Astra Serif"/>
          <w:sz w:val="24"/>
          <w:szCs w:val="24"/>
        </w:rPr>
        <w:t xml:space="preserve"> ________________ года.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1.4. Фактическое размещение (установка) нестационарного торгового объекта осуществляется Субъектом торговли в срок до _______________.20 __ года.</w:t>
      </w:r>
    </w:p>
    <w:p w:rsidR="00AA779A" w:rsidRDefault="00AA779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2. Права и обязанности Сторон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 Уполномоченный орган вправе: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2.1.1. Осуществлять </w:t>
      </w:r>
      <w:proofErr w:type="gramStart"/>
      <w:r>
        <w:rPr>
          <w:rFonts w:ascii="PT Astra Serif" w:hAnsi="PT Astra Serif"/>
          <w:sz w:val="24"/>
          <w:szCs w:val="24"/>
        </w:rPr>
        <w:t>контроль за</w:t>
      </w:r>
      <w:proofErr w:type="gramEnd"/>
      <w:r>
        <w:rPr>
          <w:rFonts w:ascii="PT Astra Serif" w:hAnsi="PT Astra Serif"/>
          <w:sz w:val="24"/>
          <w:szCs w:val="24"/>
        </w:rPr>
        <w:t xml:space="preserve"> выполнением Субъектом торговли условий Договора и соблюдением требований нормативно-правовых актов, регулирующих размещение НТО на территории города Кургана без предварительного уведомления Субъекта торговли о проведении проверки.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2.1.2. В одностороннем порядке отказаться от исполнения Договора в случаях, установленных Договором.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2.2. Уполномоченный орган обязан предоставить Субъекту торговли право на размещение НТО в соответствии с условиями Договора. 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 Субъект торговли обязуется: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2.3.1. </w:t>
      </w:r>
      <w:proofErr w:type="gramStart"/>
      <w:r>
        <w:rPr>
          <w:rFonts w:ascii="PT Astra Serif" w:hAnsi="PT Astra Serif"/>
          <w:sz w:val="24"/>
          <w:szCs w:val="24"/>
        </w:rPr>
        <w:t>Разместить НТО</w:t>
      </w:r>
      <w:proofErr w:type="gramEnd"/>
      <w:r>
        <w:rPr>
          <w:rFonts w:ascii="PT Astra Serif" w:hAnsi="PT Astra Serif"/>
          <w:sz w:val="24"/>
          <w:szCs w:val="24"/>
        </w:rPr>
        <w:t xml:space="preserve"> в соответствии с условиями Договора. 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2.3.2. Обеспечить функционирование НТО на условиях и в порядке, предусмотренных </w:t>
      </w:r>
      <w:r>
        <w:rPr>
          <w:rFonts w:ascii="PT Astra Serif" w:hAnsi="PT Astra Serif"/>
          <w:sz w:val="24"/>
          <w:szCs w:val="24"/>
        </w:rPr>
        <w:lastRenderedPageBreak/>
        <w:t>Договором.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2.3.3. В течение 120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на размещение НТО после проведения торгов установить НТО в соответствии согласованному Комиссией по размещению нестационарных объектов на территории города Кургана проекту НТО, разработанному с соблюдением типовых архитектурных решений внешнего вида НТО, утвержденных постановлением Администрации города Кургана.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2.3.4. Использовать НТО по назначению, указанному в пункте 1.1. раздела 1 Договора.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2.3.5. Своевременно и в полном объеме вносить плату по Договору.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2.3.6. Обеспечить сохранение внешнего вида, местоположение и размеры Объекта в течение срока, установленного в пункте 1.3. Договора.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2.3.7. Обеспечить благоустройство прилегающей к НТО территории в соответствии с требованиями, установленными Правилами благоустройства территории города Кургана, утвержденными решением Курганской городской Думы.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2.3.8.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НТО в соответствии с Правилами благоустройства территории города Кургана, утвержденными решением Курганской городской Думы.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2.3.9. Обеспечить при размещении и использовании НТО строгое соблюдение требований градостроительных регламентов, экологических, санитарно-гигиенических, противопожарных норм и правил, в том числе вывоз мусора и иных отходов от использования НТО.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2.3.10. Сверять ежегодно до внесения очередного платежа в текущем году реквизиты счета с реквизитами, размещенными на официальном сайте города Кургана https://kurgan-city.ru/about/dep/derpit/ ввиду возможного ежегодного изменения реквизитов счета для перечисления платежей.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расчетов. 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2.3.11. В случае изменения юридического адреса или иных реквизитов в течени</w:t>
      </w:r>
      <w:proofErr w:type="gramStart"/>
      <w:r>
        <w:rPr>
          <w:rFonts w:ascii="PT Astra Serif" w:hAnsi="PT Astra Serif"/>
          <w:sz w:val="24"/>
          <w:szCs w:val="24"/>
        </w:rPr>
        <w:t>и</w:t>
      </w:r>
      <w:proofErr w:type="gramEnd"/>
      <w:r>
        <w:rPr>
          <w:rFonts w:ascii="PT Astra Serif" w:hAnsi="PT Astra Serif"/>
          <w:sz w:val="24"/>
          <w:szCs w:val="24"/>
        </w:rPr>
        <w:t xml:space="preserve"> 10 дней направить Уполномоченному органу письменное уведомление об этом.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отсутствия сообщения Субъекта торговли о смене реквизитов, уведомления, направленные Субъекту торговли по указанным в договоре реквизитам, считаются полученными Субъектом торговли.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2.3.12. Обеспечить наличие трудовых договоров с наемными работниками, нагрудных знаков с указанием фамилии, имени, отчества и наименованием организации.</w:t>
      </w:r>
    </w:p>
    <w:p w:rsidR="00AA779A" w:rsidRDefault="00373D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2.3.13. Заключить договоры на вывоз и утилизацию ТБО (и ЖБО) со специализированными организациями.</w:t>
      </w:r>
    </w:p>
    <w:p w:rsidR="00AA779A" w:rsidRDefault="00373DB9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2.3.14. Не позднее 10 (десяти)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2.4. </w:t>
      </w:r>
      <w:proofErr w:type="gramStart"/>
      <w:r>
        <w:rPr>
          <w:rFonts w:ascii="PT Astra Serif" w:hAnsi="PT Astra Serif"/>
          <w:sz w:val="24"/>
          <w:szCs w:val="24"/>
        </w:rPr>
        <w:t xml:space="preserve">В течение 30 (тридцати) дней с момента получения уведомления об отказе от исполнения договора, о демонтаже НТО подать заявление в </w:t>
      </w:r>
      <w:proofErr w:type="spellStart"/>
      <w:r>
        <w:rPr>
          <w:rFonts w:ascii="PT Astra Serif" w:hAnsi="PT Astra Serif"/>
          <w:sz w:val="24"/>
          <w:szCs w:val="24"/>
        </w:rPr>
        <w:t>ресурсоснабжающие</w:t>
      </w:r>
      <w:proofErr w:type="spellEnd"/>
      <w:r>
        <w:rPr>
          <w:rFonts w:ascii="PT Astra Serif" w:hAnsi="PT Astra Serif"/>
          <w:sz w:val="24"/>
          <w:szCs w:val="24"/>
        </w:rPr>
        <w:t xml:space="preserve"> организации на отключение его от коммунальных сетей, а также своими силами и за свой счет обеспечить демонтаж и вывоз НТО с места его размещения, а также вывоз продукции и иного имущества.</w:t>
      </w:r>
      <w:proofErr w:type="gramEnd"/>
      <w:r>
        <w:rPr>
          <w:rFonts w:ascii="PT Astra Serif" w:hAnsi="PT Astra Serif"/>
          <w:sz w:val="24"/>
          <w:szCs w:val="24"/>
        </w:rPr>
        <w:t xml:space="preserve"> При этом не допускается оставление на месте прежнего размещения НТО мусора, остатков продукции и т.п.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2.5. Субъект торговли обязан не допускать:</w:t>
      </w:r>
    </w:p>
    <w:p w:rsidR="00AA779A" w:rsidRDefault="00373DB9">
      <w:pPr>
        <w:widowControl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2.5.1.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передачу или уступку прав по Договору третьим лицам, а также допускать осуществление третьим лицом торговой деятельности с использованием НТО, в том числе по договорам комиссии, агентирования, поручения и иным гражданско-правовым договорам;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2.5.2. размещение вне нестационарного торгового объекта дополнительного торгового оборудования, а также обустройство мест для отдыха граждан, за исключением, когда их размещение предусмотрено проектом нестационарного торгового объекта; 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2.5.3. раскладки товаров, а также складирование тары и запаса товаров на территории, прилегающей к нестационарному торговому объекту, установленной в соответствии </w:t>
      </w:r>
      <w:proofErr w:type="spellStart"/>
      <w:r>
        <w:rPr>
          <w:rFonts w:ascii="PT Astra Serif" w:hAnsi="PT Astra Serif"/>
          <w:sz w:val="24"/>
          <w:szCs w:val="24"/>
        </w:rPr>
        <w:t>сПравилами</w:t>
      </w:r>
      <w:proofErr w:type="spellEnd"/>
      <w:r>
        <w:rPr>
          <w:rFonts w:ascii="PT Astra Serif" w:hAnsi="PT Astra Serif"/>
          <w:sz w:val="24"/>
          <w:szCs w:val="24"/>
        </w:rPr>
        <w:t xml:space="preserve"> благоустройства территории города Кургана</w:t>
      </w:r>
      <w:r>
        <w:rPr>
          <w:sz w:val="24"/>
          <w:szCs w:val="24"/>
        </w:rPr>
        <w:t xml:space="preserve">. </w:t>
      </w:r>
    </w:p>
    <w:p w:rsidR="00AA779A" w:rsidRDefault="00AA779A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Раздел 3. Плата и расчеты по Договору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3.1. Субъект торговли производит оплату цены права заключения Договора в размере</w:t>
      </w:r>
      <w:proofErr w:type="gramStart"/>
      <w:r>
        <w:rPr>
          <w:rFonts w:ascii="PT Astra Serif" w:hAnsi="PT Astra Serif"/>
          <w:sz w:val="24"/>
          <w:szCs w:val="24"/>
        </w:rPr>
        <w:t xml:space="preserve">________ (____________________) </w:t>
      </w:r>
      <w:proofErr w:type="gramEnd"/>
      <w:r>
        <w:rPr>
          <w:rFonts w:ascii="PT Astra Serif" w:hAnsi="PT Astra Serif"/>
          <w:sz w:val="24"/>
          <w:szCs w:val="24"/>
        </w:rPr>
        <w:t>рублей___ копеек в соответствии с протоколом аукциона. Оплата цены права заключения Договора производится Субъектом торговли в течение 10 (десяти) дней после подписания Договора по следующим реквизитам: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Задаток в размере 25000 (Двадцать пять тысяч) рублей, перечисленный Субъектом торговли для участия в аукционе, засчитывается в счет </w:t>
      </w:r>
      <w:proofErr w:type="gramStart"/>
      <w:r>
        <w:rPr>
          <w:rFonts w:ascii="PT Astra Serif" w:hAnsi="PT Astra Serif"/>
          <w:sz w:val="24"/>
          <w:szCs w:val="24"/>
        </w:rPr>
        <w:t>оплаты цены права заключения Договора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3.2. Субъект</w:t>
      </w:r>
      <w:r>
        <w:rPr>
          <w:rFonts w:ascii="PT Astra Serif" w:eastAsia="Arial" w:hAnsi="PT Astra Serif"/>
          <w:sz w:val="24"/>
          <w:szCs w:val="24"/>
          <w:lang w:eastAsia="ar-SA"/>
        </w:rPr>
        <w:t xml:space="preserve"> торговли в течение всего срока действия Договора вносит плату за размещение НТО (далее – Плата):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3.2.1. Размер Платы по Договору </w:t>
      </w:r>
      <w:proofErr w:type="spellStart"/>
      <w:r>
        <w:rPr>
          <w:rFonts w:ascii="PT Astra Serif" w:hAnsi="PT Astra Serif"/>
          <w:sz w:val="24"/>
          <w:szCs w:val="24"/>
        </w:rPr>
        <w:t>составляет</w:t>
      </w:r>
      <w:proofErr w:type="gramStart"/>
      <w:r>
        <w:rPr>
          <w:rFonts w:ascii="PT Astra Serif" w:hAnsi="PT Astra Serif"/>
          <w:sz w:val="24"/>
          <w:szCs w:val="24"/>
        </w:rPr>
        <w:t>__________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(____________________) 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рублей </w:t>
      </w:r>
      <w:proofErr w:type="spellStart"/>
      <w:r>
        <w:rPr>
          <w:rFonts w:ascii="PT Astra Serif" w:hAnsi="PT Astra Serif"/>
          <w:color w:val="000000"/>
          <w:sz w:val="24"/>
          <w:szCs w:val="24"/>
        </w:rPr>
        <w:t>___копеек</w:t>
      </w:r>
      <w:proofErr w:type="spellEnd"/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 год за размещение НТО. 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3.2.2.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(далее – Методика), утвержденной постановлением Администрации города Кургана и является неотъемлемой частью Договора (Приложение 2 к Договору).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3.2.3. Плата по Договору исчисляется </w:t>
      </w:r>
      <w:proofErr w:type="gramStart"/>
      <w:r>
        <w:rPr>
          <w:rFonts w:ascii="PT Astra Serif" w:hAnsi="PT Astra Serif"/>
          <w:sz w:val="24"/>
          <w:szCs w:val="24"/>
        </w:rPr>
        <w:t>с даты</w:t>
      </w:r>
      <w:proofErr w:type="gramEnd"/>
      <w:r>
        <w:rPr>
          <w:rFonts w:ascii="PT Astra Serif" w:hAnsi="PT Astra Serif"/>
          <w:sz w:val="24"/>
          <w:szCs w:val="24"/>
        </w:rPr>
        <w:t xml:space="preserve"> фактического размещения НТО, но не позднее 120 дней с момента заключения Договора.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3.2.4. 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НТО.</w:t>
      </w:r>
    </w:p>
    <w:p w:rsidR="00AA779A" w:rsidRDefault="00373DB9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3.3. </w:t>
      </w:r>
      <w:proofErr w:type="gramStart"/>
      <w:r>
        <w:rPr>
          <w:rFonts w:ascii="PT Astra Serif" w:hAnsi="PT Astra Serif"/>
          <w:sz w:val="24"/>
          <w:szCs w:val="24"/>
        </w:rPr>
        <w:t>В случае изменения среднего уровня кадастровой стоимости земель населенных пунктов по муниципальному образованию городу Кургану, соответствующего виду разрешенного использования для размещения объектов торговли, установленного в соответствии с постановлением Правительства Курганской области,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Договору, после письменного уведомления</w:t>
      </w:r>
      <w:proofErr w:type="gramEnd"/>
      <w:r>
        <w:rPr>
          <w:rFonts w:ascii="PT Astra Serif" w:hAnsi="PT Astra Serif"/>
          <w:sz w:val="24"/>
          <w:szCs w:val="24"/>
        </w:rPr>
        <w:t xml:space="preserve"> об изменении ежегодного размера платы по Договору.</w:t>
      </w:r>
    </w:p>
    <w:p w:rsidR="00AA779A" w:rsidRDefault="00373DB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3.3.3. Плата по Договору, установленная пунктом 3.2.1. Договора, ежегодно, но не ранее чем через год после заключения Договора, увеличивается в одностороннем порядке Уполномоченным органом на размер уровня инфляции, установленного в федеральном законе о </w:t>
      </w:r>
      <w:r>
        <w:rPr>
          <w:rFonts w:ascii="PT Astra Serif" w:hAnsi="PT Astra Serif"/>
          <w:color w:val="000000"/>
          <w:sz w:val="24"/>
          <w:szCs w:val="24"/>
        </w:rPr>
        <w:t>федеральном бюджете на о</w:t>
      </w:r>
      <w:r>
        <w:rPr>
          <w:rFonts w:ascii="PT Astra Serif" w:hAnsi="PT Astra Serif"/>
          <w:sz w:val="24"/>
          <w:szCs w:val="24"/>
        </w:rPr>
        <w:t xml:space="preserve">чередной финансовый год и плановый период, с 1 января каждого календарного года без подписания дополнительных соглашений к Договору. </w:t>
      </w:r>
    </w:p>
    <w:p w:rsidR="00AA779A" w:rsidRDefault="00AA779A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4. Ответственность сторон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4.2. За нарушение </w:t>
      </w:r>
      <w:proofErr w:type="gramStart"/>
      <w:r>
        <w:rPr>
          <w:rFonts w:ascii="PT Astra Serif" w:hAnsi="PT Astra Serif"/>
          <w:sz w:val="24"/>
          <w:szCs w:val="24"/>
        </w:rPr>
        <w:t>сроков внесения цены права заключения Договора</w:t>
      </w:r>
      <w:proofErr w:type="gramEnd"/>
      <w:r>
        <w:rPr>
          <w:rFonts w:ascii="PT Astra Serif" w:hAnsi="PT Astra Serif"/>
          <w:sz w:val="24"/>
          <w:szCs w:val="24"/>
        </w:rPr>
        <w:t xml:space="preserve"> Субъект торговли </w:t>
      </w:r>
      <w:r>
        <w:rPr>
          <w:rFonts w:ascii="PT Astra Serif" w:hAnsi="PT Astra Serif"/>
          <w:color w:val="000000"/>
          <w:sz w:val="24"/>
          <w:szCs w:val="24"/>
        </w:rPr>
        <w:t xml:space="preserve">выплачивает </w:t>
      </w:r>
      <w:r>
        <w:rPr>
          <w:rFonts w:ascii="PT Astra Serif" w:hAnsi="PT Astra Serif"/>
          <w:sz w:val="24"/>
          <w:szCs w:val="24"/>
        </w:rPr>
        <w:t>Уполномоченному органу</w:t>
      </w:r>
      <w:r>
        <w:rPr>
          <w:rFonts w:ascii="PT Astra Serif" w:hAnsi="PT Astra Serif"/>
          <w:color w:val="000000"/>
          <w:sz w:val="24"/>
          <w:szCs w:val="24"/>
        </w:rPr>
        <w:t xml:space="preserve"> пени из расчета 0,03%</w:t>
      </w:r>
      <w:r>
        <w:rPr>
          <w:rFonts w:ascii="PT Astra Serif" w:hAnsi="PT Astra Serif"/>
          <w:sz w:val="24"/>
          <w:szCs w:val="24"/>
        </w:rPr>
        <w:t xml:space="preserve"> от размера невнесенной цены права заключения Договора за каждый календарный день просрочки.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4.3. За нарушение сроков внесения Платы по Договору Субъект торговли выплачивает Уполномоченному органу пени из расчета 0,03% от размера невнесенной Платы за каждый календарный день просрочки.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4.4. В случае неисполнения или ненадлежащего исполнения Субъектом торговли своих </w:t>
      </w:r>
      <w:r>
        <w:rPr>
          <w:rFonts w:ascii="PT Astra Serif" w:hAnsi="PT Astra Serif"/>
          <w:sz w:val="24"/>
          <w:szCs w:val="24"/>
        </w:rPr>
        <w:lastRenderedPageBreak/>
        <w:t xml:space="preserve">обязательств по демонтажу и вывозу НТО с места его размещения, а также вывозу продукции и иного имущества Субъект торговли уплачивает Уполномоченному органу штраф в размере 0,3% от годового размера Платы по Договору за каждый день опоздания.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4.5. В случае установления факта передачи или уступки прав по Договору третьим лицам, а также осуществления третьим лицом торговой деятельности в НТО Субъект торговли выплачивает Уполномоченному органу штраф в сумме 50% от годового размера Платы по Договору.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4.6. В случае нарушения условий Договора, предусмотренных пунктами 2.3.3. и 2.3.8. Договора, Уполномоченный орган направляет Субъекту торговли претензию, устанавливающую срок устранения выявленных нарушений. По истечении срока, установленного в претензии для устранения нарушений, Уполномоченный орган проводит обследование НТО. В случае установления повторного нарушения условий Договора, предусмотренных пунктами 2.3.3. и 2.4.8. Договора, Субъект торговли выплачивает Уполномоченному органу штраф в размере 0,3% от годового размера Платы по Договору за каждый день пролонгации устранения нарушений до момента устранения выявленных нарушений.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4.7. Стороны освобождаются </w:t>
      </w:r>
      <w:proofErr w:type="gramStart"/>
      <w:r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5. Расторжение и прекращение Договора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5.1. </w:t>
      </w:r>
      <w:proofErr w:type="gramStart"/>
      <w:r>
        <w:rPr>
          <w:rFonts w:ascii="PT Astra Serif" w:hAnsi="PT Astra Serif"/>
          <w:sz w:val="24"/>
          <w:szCs w:val="24"/>
        </w:rPr>
        <w:t>Договор</w:t>
      </w:r>
      <w:proofErr w:type="gramEnd"/>
      <w:r>
        <w:rPr>
          <w:rFonts w:ascii="PT Astra Serif" w:hAnsi="PT Astra Serif"/>
          <w:sz w:val="24"/>
          <w:szCs w:val="24"/>
        </w:rPr>
        <w:t xml:space="preserve"> может быть расторгнут в случае одностороннего отказа Уполномоченного органа от исполнения Договора, по соглашению Сторон или по решению суда.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Окончание срока действия Договора влечет прекращение обязатель</w:t>
      </w:r>
      <w:proofErr w:type="gramStart"/>
      <w:r>
        <w:rPr>
          <w:rFonts w:ascii="PT Astra Serif" w:hAnsi="PT Astra Serif"/>
          <w:sz w:val="24"/>
          <w:szCs w:val="24"/>
        </w:rPr>
        <w:t>ств ст</w:t>
      </w:r>
      <w:proofErr w:type="gramEnd"/>
      <w:r>
        <w:rPr>
          <w:rFonts w:ascii="PT Astra Serif" w:hAnsi="PT Astra Serif"/>
          <w:sz w:val="24"/>
          <w:szCs w:val="24"/>
        </w:rPr>
        <w:t>орон по Договору.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 Договор считается расторгнутым в случае одностороннего отказа Уполномоченного органа от исполнения Договора в случаях: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5.3.1. Принятия Администрацией города Кургана одного из следующих решений: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об использовании территории, занимаемой НТО, для целей, связанных с благоустройством территорий общего пользования, с развитием улично-дорожной сети (организация парковочных карманов, оборудование бордюров, размещение остановок общественного транспорта) размещением объектов природного происхождения, малых архитектурных форм, опор городского уличного освещения,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 размещении объектов капитального строительства регионального или муниципального значения, в случае если нахождение НТО препятствует их размещению;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 заключении договора о развитии застроенных территорий в случае, если нахождение НТО препятствует реализации указанного Договора;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 несоответствии размещения НТО требованиям безопасности дорожного движения, (безопасного движения пешеходов);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5.3.2. Проведения строительства,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нахождение НТО препятствует осуществлению указанных работ;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5.3.3. Нарушения Субъектом торговли условий Договора.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5.3.4. </w:t>
      </w:r>
      <w:proofErr w:type="gramStart"/>
      <w:r>
        <w:rPr>
          <w:rFonts w:ascii="PT Astra Serif" w:hAnsi="PT Astra Serif"/>
          <w:sz w:val="24"/>
          <w:szCs w:val="24"/>
        </w:rPr>
        <w:t>Привлечения Субъекта торговли, либо его продавцов к административной ответственности (два и более раза) за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 розничной реализации (продажи) алкогольной и спиртосодержащей продукции, в том числе пива и напитков, изготавливаемых на основе пива</w:t>
      </w:r>
      <w:proofErr w:type="gramEnd"/>
      <w:r>
        <w:rPr>
          <w:rFonts w:ascii="PT Astra Serif" w:hAnsi="PT Astra Serif"/>
          <w:sz w:val="24"/>
          <w:szCs w:val="24"/>
        </w:rPr>
        <w:t>, в нестационарном торговом объекте.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5.4. Договор считается расторгнутым в случае прекращения Субъектом торговли в установленном федеральным законодательством порядке своей деятельности с момента </w:t>
      </w:r>
      <w:r>
        <w:rPr>
          <w:rFonts w:ascii="PT Astra Serif" w:hAnsi="PT Astra Serif"/>
          <w:sz w:val="24"/>
          <w:szCs w:val="24"/>
        </w:rPr>
        <w:lastRenderedPageBreak/>
        <w:t>прекращения деятельности.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5.5. При одностороннем отказе от исполнения Договора Уполномоченный орган направляет в адрес Субъекта торговли письменное уведомление об отказе от исполнения Договора.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5.6. В случаях, предусмотренных пунктами 5.3.1., 5.3.2. Договора, Уполномоченный орган извещает Субъекта торговли об отказе от исполнения Договора не менее чем за два месяца до начала соответствующих работ.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5.7. В случаях, предусмотренных пунктами 5.3.1.-5.3.4. Договора,  Договор считается расторгнутым с даты, указанной в уведомлении об отказе от исполнения Договора.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  <w:r>
        <w:rPr>
          <w:rFonts w:ascii="PT Astra Serif" w:eastAsia="Arial" w:hAnsi="PT Astra Serif"/>
          <w:b/>
          <w:sz w:val="24"/>
          <w:szCs w:val="24"/>
          <w:lang w:eastAsia="ar-SA"/>
        </w:rPr>
        <w:t>Раздел 6. Особые условия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6.1. В случае неисполнения условий Договора, установленного п.2.4. Субъект торговли дает свое согласие на то, что Уполномоченный орган самостоятельно с привлечением подрядной организации, вправе осуществить демонтаж НТО.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6.2. В случае отказа Субъекта торговли в добровольном порядке осуществить перемещение, либо демонтаж и вывоз Объекта с места его размещения в 30-дневный срок после прекращения Договора Уполномоченный орган не несет ответственности за состояние и сохранность товаров, оборудования или иного имущества, находящегося в НТО и за сохранность самого НТО при его демонтаже.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6.3. 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>В целях регулирования ответственности Сторон Договора, предусмотренной пунктами 6.1 и 6.2, под демонтажем НТО понимается удаление его с места установки, а при невозможности такого удаления - его разборка на составляющие элементы, обрушение, в том числе с нанесением ущерба назначению указанного объекта и другим объектам, с которыми демонтируемый объект конструктивно связан, и последующее удаление составляющих элементов с места расположения.</w:t>
      </w:r>
      <w:proofErr w:type="gramEnd"/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6.4. Расходы, которые Уполномоченный орган,</w:t>
      </w:r>
      <w:r>
        <w:rPr>
          <w:rFonts w:ascii="PT Astra Serif" w:hAnsi="PT Astra Serif"/>
          <w:sz w:val="24"/>
          <w:szCs w:val="24"/>
        </w:rPr>
        <w:t xml:space="preserve"> либо уполномоченное им лицо, понесло в связи с </w:t>
      </w:r>
      <w:r>
        <w:rPr>
          <w:rFonts w:ascii="PT Astra Serif" w:hAnsi="PT Astra Serif"/>
          <w:color w:val="000000"/>
          <w:sz w:val="24"/>
          <w:szCs w:val="24"/>
        </w:rPr>
        <w:t>демонтажем НТО, подлежат взысканию с Субъекта торговли.</w:t>
      </w:r>
    </w:p>
    <w:p w:rsidR="00AA779A" w:rsidRDefault="00373DB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6.5. Изменение внешнего вида НТО допускается только </w:t>
      </w:r>
      <w:r>
        <w:rPr>
          <w:rFonts w:ascii="PT Astra Serif" w:hAnsi="PT Astra Serif"/>
          <w:sz w:val="24"/>
          <w:szCs w:val="24"/>
        </w:rPr>
        <w:t xml:space="preserve">в соответствии с проектом, </w:t>
      </w:r>
      <w:proofErr w:type="spellStart"/>
      <w:r>
        <w:rPr>
          <w:rFonts w:ascii="PT Astra Serif" w:hAnsi="PT Astra Serif"/>
          <w:sz w:val="24"/>
          <w:szCs w:val="24"/>
        </w:rPr>
        <w:t>согласованнымКомиссией</w:t>
      </w:r>
      <w:proofErr w:type="spellEnd"/>
      <w:r>
        <w:rPr>
          <w:rFonts w:ascii="PT Astra Serif" w:hAnsi="PT Astra Serif"/>
          <w:sz w:val="24"/>
          <w:szCs w:val="24"/>
        </w:rPr>
        <w:t xml:space="preserve"> по размещению нестационарных торговых объектов и включению в схему размещения нестационарных торговых объектов на территории города Кургана.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6.6. В случае не исполнения требований, установленных пунктом 2.4. Договора, Субъект торговли дает Уполномоченному органу право на расторжение договоров на поставку коммунальных услуг в </w:t>
      </w:r>
      <w:proofErr w:type="spellStart"/>
      <w:r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>
        <w:rPr>
          <w:rFonts w:ascii="PT Astra Serif" w:hAnsi="PT Astra Serif"/>
          <w:sz w:val="24"/>
          <w:szCs w:val="24"/>
        </w:rPr>
        <w:t xml:space="preserve"> организациях от имени Субъекта торговли.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Подпись Субъекта торговли: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______________________/____________/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6.7. В случае смерти Субъекта торговли право на размещение НТО может быть передано по наследству, если наследник также является Субъектом торговли. </w:t>
      </w:r>
    </w:p>
    <w:p w:rsidR="00AA779A" w:rsidRDefault="00373DB9">
      <w:pPr>
        <w:pStyle w:val="af1"/>
        <w:spacing w:beforeAutospacing="0" w:after="0" w:line="240" w:lineRule="auto"/>
        <w:ind w:firstLine="54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6.8. Нестационарных торговый объект, оборудованный общественным туалетом, должен соответствовать санитарным правилам от 19.06.1972г. №983-72 «Санитарные правила устройства и содержания общественных уборных», санитарно-эпидемиологическим правилам СП 2.3.6.1066-01 «Санитарно-эпидемиологические требования к организации торговли и обороту в них продовольственного сырья и пищевых продуктов». </w:t>
      </w:r>
    </w:p>
    <w:p w:rsidR="00AA779A" w:rsidRDefault="00373DB9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Субъект торговли имеет право на взимание платы за пользование общественным туалетом. Субъект торговли определяет размер взимаемой платы самостоятельно в соответствии с затратами на его содержание и уборку.</w:t>
      </w:r>
    </w:p>
    <w:p w:rsidR="00AA779A" w:rsidRDefault="00AA779A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7. Заключительные положения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7.1. Договор составлен в двух экземплярах, каждый из которых имеет одинаковую юридическую силу.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7.2. Споры по Договору разрешаются в судебном порядке.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7.3. Все изменения и (или) дополнения к Договору оформляются сторонами в той же форме, что и Договор.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7.4. Приложения к Договору составляют его неотъемлемую часть.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1 - ситуационный план размещения НТО в масштабе М:500.</w:t>
      </w:r>
    </w:p>
    <w:p w:rsidR="00AA779A" w:rsidRDefault="00373DB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2 - расчет платежей по Договору.</w:t>
      </w:r>
    </w:p>
    <w:p w:rsidR="00AA779A" w:rsidRDefault="00AA779A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A779A" w:rsidRDefault="00373DB9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8. Реквизиты и подписи сторон</w:t>
      </w:r>
    </w:p>
    <w:p w:rsidR="00373DB9" w:rsidRDefault="00373DB9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5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7"/>
        <w:gridCol w:w="195"/>
        <w:gridCol w:w="4437"/>
        <w:gridCol w:w="130"/>
      </w:tblGrid>
      <w:tr w:rsidR="00AA779A">
        <w:trPr>
          <w:trHeight w:val="343"/>
        </w:trPr>
        <w:tc>
          <w:tcPr>
            <w:tcW w:w="6006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Уполномоченный орган:</w:t>
            </w:r>
          </w:p>
        </w:tc>
        <w:tc>
          <w:tcPr>
            <w:tcW w:w="4543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line="240" w:lineRule="auto"/>
              <w:ind w:firstLine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Субъект торговли:</w:t>
            </w:r>
          </w:p>
        </w:tc>
      </w:tr>
      <w:tr w:rsidR="00AA779A">
        <w:trPr>
          <w:trHeight w:val="455"/>
        </w:trPr>
        <w:tc>
          <w:tcPr>
            <w:tcW w:w="5811" w:type="dxa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Адрес: 640002, г. Курган, 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пл. им. Ленина, 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Адрес:</w:t>
            </w: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  <w:tr w:rsidR="00AA779A">
        <w:trPr>
          <w:trHeight w:val="2045"/>
        </w:trPr>
        <w:tc>
          <w:tcPr>
            <w:tcW w:w="5811" w:type="dxa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Телефон: 42-84-83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ИНН/КПП 4501161542/450101001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Получатель: УФК по Курганской области (Департамент экономического развития, предпринимательства и торговли Администрации города Кургана)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/с 03100643000000014300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ОТДЕЛЕНИЕ КУРГАН БАНКА РОССИИ// УФК по Курганской области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. Курган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БИК 013735150, ОКТМО 37701000,     КБК 96211109080040000120</w:t>
            </w:r>
          </w:p>
          <w:tbl>
            <w:tblPr>
              <w:tblW w:w="4347" w:type="dxa"/>
              <w:tblInd w:w="96" w:type="dxa"/>
              <w:tblLook w:val="04A0"/>
            </w:tblPr>
            <w:tblGrid>
              <w:gridCol w:w="4347"/>
            </w:tblGrid>
            <w:tr w:rsidR="00AA779A">
              <w:trPr>
                <w:trHeight w:val="222"/>
              </w:trPr>
              <w:tc>
                <w:tcPr>
                  <w:tcW w:w="4347" w:type="dxa"/>
                  <w:shd w:val="clear" w:color="auto" w:fill="auto"/>
                </w:tcPr>
                <w:p w:rsidR="00AA779A" w:rsidRDefault="00373DB9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ОКТМО 37701000</w:t>
                  </w:r>
                </w:p>
              </w:tc>
            </w:tr>
            <w:tr w:rsidR="00AA779A">
              <w:trPr>
                <w:trHeight w:val="233"/>
              </w:trPr>
              <w:tc>
                <w:tcPr>
                  <w:tcW w:w="4347" w:type="dxa"/>
                  <w:shd w:val="clear" w:color="auto" w:fill="auto"/>
                </w:tcPr>
                <w:p w:rsidR="00AA779A" w:rsidRDefault="00373DB9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ОКОПФ 20903</w:t>
                  </w:r>
                </w:p>
              </w:tc>
            </w:tr>
            <w:tr w:rsidR="00AA779A">
              <w:trPr>
                <w:trHeight w:val="306"/>
              </w:trPr>
              <w:tc>
                <w:tcPr>
                  <w:tcW w:w="4347" w:type="dxa"/>
                  <w:shd w:val="clear" w:color="auto" w:fill="auto"/>
                </w:tcPr>
                <w:p w:rsidR="00AA779A" w:rsidRDefault="00373DB9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ОКПО 02288123</w:t>
                  </w:r>
                </w:p>
                <w:p w:rsidR="00AA779A" w:rsidRDefault="00AA779A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Директор Департамента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экономического развития,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AA779A" w:rsidRDefault="00373DB9">
            <w:pPr>
              <w:spacing w:before="57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AA779A" w:rsidRDefault="00AA779A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</w:p>
          <w:p w:rsidR="00AA779A" w:rsidRDefault="00373DB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/с</w:t>
            </w: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  <w:tr w:rsidR="00AA779A">
        <w:trPr>
          <w:trHeight w:val="222"/>
        </w:trPr>
        <w:tc>
          <w:tcPr>
            <w:tcW w:w="5811" w:type="dxa"/>
            <w:shd w:val="clear" w:color="auto" w:fill="auto"/>
          </w:tcPr>
          <w:p w:rsidR="00AA779A" w:rsidRDefault="00373DB9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________________/________________/</w:t>
            </w: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373DB9">
            <w:pPr>
              <w:widowControl w:val="0"/>
              <w:spacing w:after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_______________________/__________/</w:t>
            </w: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  <w:tr w:rsidR="00AA779A">
        <w:trPr>
          <w:trHeight w:val="233"/>
        </w:trPr>
        <w:tc>
          <w:tcPr>
            <w:tcW w:w="5811" w:type="dxa"/>
            <w:shd w:val="clear" w:color="auto" w:fill="auto"/>
          </w:tcPr>
          <w:p w:rsidR="00AA779A" w:rsidRDefault="00AA779A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shd w:val="clear" w:color="auto" w:fill="auto"/>
          </w:tcPr>
          <w:p w:rsidR="00AA779A" w:rsidRDefault="00AA779A">
            <w:pPr>
              <w:widowControl w:val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4" w:type="dxa"/>
            <w:shd w:val="clear" w:color="auto" w:fill="auto"/>
          </w:tcPr>
          <w:p w:rsidR="00AA779A" w:rsidRDefault="00AA779A"/>
        </w:tc>
      </w:tr>
    </w:tbl>
    <w:p w:rsidR="00AA779A" w:rsidRDefault="00AA779A">
      <w:pPr>
        <w:ind w:left="2127"/>
        <w:rPr>
          <w:rFonts w:ascii="PT Astra Serif" w:hAnsi="PT Astra Serif"/>
          <w:sz w:val="28"/>
        </w:rPr>
      </w:pPr>
    </w:p>
    <w:p w:rsidR="00AA779A" w:rsidRDefault="00AA779A">
      <w:pPr>
        <w:ind w:left="4536"/>
        <w:rPr>
          <w:rFonts w:ascii="PT Astra Serif" w:hAnsi="PT Astra Serif"/>
          <w:sz w:val="28"/>
        </w:rPr>
      </w:pPr>
    </w:p>
    <w:p w:rsidR="00AA779A" w:rsidRDefault="00AA779A">
      <w:pPr>
        <w:ind w:left="4536"/>
        <w:jc w:val="both"/>
        <w:rPr>
          <w:rFonts w:ascii="PT Astra Serif" w:hAnsi="PT Astra Serif"/>
          <w:sz w:val="28"/>
        </w:rPr>
      </w:pPr>
    </w:p>
    <w:p w:rsidR="00AA779A" w:rsidRDefault="00AA779A">
      <w:pPr>
        <w:ind w:left="4536"/>
        <w:jc w:val="both"/>
        <w:rPr>
          <w:rFonts w:ascii="PT Astra Serif" w:hAnsi="PT Astra Serif"/>
          <w:sz w:val="28"/>
        </w:rPr>
      </w:pPr>
    </w:p>
    <w:p w:rsidR="00AA779A" w:rsidRDefault="00AA779A">
      <w:pPr>
        <w:ind w:left="4536"/>
        <w:jc w:val="both"/>
        <w:rPr>
          <w:rFonts w:ascii="PT Astra Serif" w:hAnsi="PT Astra Serif"/>
          <w:sz w:val="28"/>
        </w:rPr>
      </w:pPr>
    </w:p>
    <w:p w:rsidR="00AA779A" w:rsidRDefault="00AA779A">
      <w:pPr>
        <w:spacing w:after="0"/>
        <w:rPr>
          <w:rFonts w:ascii="PT Astra Serif" w:hAnsi="PT Astra Serif"/>
          <w:sz w:val="24"/>
          <w:szCs w:val="24"/>
        </w:rPr>
        <w:sectPr w:rsidR="00AA779A">
          <w:pgSz w:w="11906" w:h="16838"/>
          <w:pgMar w:top="709" w:right="851" w:bottom="567" w:left="1134" w:header="0" w:footer="0" w:gutter="0"/>
          <w:cols w:space="720"/>
          <w:formProt w:val="0"/>
          <w:docGrid w:linePitch="100" w:charSpace="4096"/>
        </w:sectPr>
      </w:pPr>
    </w:p>
    <w:p w:rsidR="00AA779A" w:rsidRDefault="00373DB9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1</w:t>
      </w:r>
    </w:p>
    <w:p w:rsidR="00AA779A" w:rsidRDefault="00373DB9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  <w:t>к Договору №_________</w:t>
      </w:r>
    </w:p>
    <w:p w:rsidR="00AA779A" w:rsidRDefault="00373DB9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AA779A" w:rsidRDefault="00AA779A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Ситуационный план размещения НТО </w:t>
      </w:r>
    </w:p>
    <w:p w:rsidR="00AA779A" w:rsidRDefault="00AA779A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E305A" w:rsidRDefault="00A371FC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  <w:sectPr w:rsidR="009E305A">
          <w:pgSz w:w="16838" w:h="11906" w:orient="landscape"/>
          <w:pgMar w:top="851" w:right="1134" w:bottom="709" w:left="992" w:header="0" w:footer="0" w:gutter="0"/>
          <w:cols w:space="720"/>
          <w:formProt w:val="0"/>
          <w:docGrid w:linePitch="100" w:charSpace="4096"/>
        </w:sectPr>
      </w:pPr>
      <w:r>
        <w:rPr>
          <w:rFonts w:ascii="PT Astra Serif" w:eastAsia="Times New Roman" w:hAnsi="PT Astra Serif"/>
          <w:noProof/>
          <w:sz w:val="24"/>
          <w:szCs w:val="24"/>
          <w:lang w:eastAsia="ru-RU"/>
        </w:rPr>
        <w:pict>
          <v:rect id="_x0000_s1026" style="position:absolute;left:0;text-align:left;margin-left:258.15pt;margin-top:241.2pt;width:35.3pt;height:17.65pt;z-index:251658240" fillcolor="#ed7d31 [3205]" strokecolor="#f2f2f2 [3041]" strokeweight="3pt">
            <v:shadow on="t" type="perspective" color="#823b0b [1605]" opacity=".5" offset="1pt" offset2="-1pt"/>
          </v:rect>
        </w:pict>
      </w:r>
      <w:r w:rsidR="009E305A"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inline distT="0" distB="0" distL="0" distR="0">
            <wp:extent cx="6579894" cy="513458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29534" t="20069" b="11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94" cy="513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79A" w:rsidRDefault="00373DB9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2</w:t>
      </w:r>
    </w:p>
    <w:p w:rsidR="00AA779A" w:rsidRDefault="00373DB9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Договору №_________</w:t>
      </w:r>
    </w:p>
    <w:p w:rsidR="00AA779A" w:rsidRDefault="00373DB9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AA779A" w:rsidRDefault="00AA779A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РАСЧЕТ</w:t>
      </w:r>
    </w:p>
    <w:p w:rsidR="00AA779A" w:rsidRDefault="00373DB9">
      <w:pPr>
        <w:spacing w:after="0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платежей по Договору</w:t>
      </w:r>
    </w:p>
    <w:p w:rsidR="00AA779A" w:rsidRDefault="00AA779A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Субъект торговли: ________________________________________________</w:t>
      </w:r>
    </w:p>
    <w:p w:rsidR="00AA779A" w:rsidRDefault="00373DB9">
      <w:pPr>
        <w:spacing w:after="0"/>
        <w:ind w:firstLine="709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(наименование юр</w:t>
      </w:r>
      <w:proofErr w:type="gramStart"/>
      <w:r>
        <w:rPr>
          <w:rFonts w:ascii="PT Astra Serif" w:eastAsia="Times New Roman" w:hAnsi="PT Astra Serif"/>
          <w:b/>
          <w:sz w:val="24"/>
          <w:szCs w:val="24"/>
          <w:lang w:eastAsia="ru-RU"/>
        </w:rPr>
        <w:t>.л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>ица, ф.и.о. ИП)</w:t>
      </w:r>
    </w:p>
    <w:p w:rsidR="00AA779A" w:rsidRDefault="00AA779A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Размер Платы по Договору в год определяется по следующей формуле:</w:t>
      </w:r>
    </w:p>
    <w:p w:rsidR="00AA779A" w:rsidRDefault="00AA779A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A = СУКСЗУ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%КС / 100%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S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>., где:</w:t>
      </w:r>
    </w:p>
    <w:p w:rsidR="00AA779A" w:rsidRDefault="00AA779A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 м;</w:t>
      </w:r>
    </w:p>
    <w:p w:rsidR="00AA779A" w:rsidRDefault="00373DB9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%КС - процент кадастровой стоимости для размещения нестационарного торгового объекта, установленный в размере 36%;</w:t>
      </w: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S - общая площадь места размещения НТО, кв. м.;</w:t>
      </w: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AA779A" w:rsidRDefault="00373DB9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Размер Платы по Договору в год: </w:t>
      </w:r>
    </w:p>
    <w:p w:rsidR="00AA779A" w:rsidRDefault="00373DB9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ab/>
        <w:t xml:space="preserve">А= </w:t>
      </w:r>
      <w:proofErr w:type="spellStart"/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__________________________рублей</w:t>
      </w:r>
      <w:proofErr w:type="spellEnd"/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.</w:t>
      </w:r>
    </w:p>
    <w:p w:rsidR="00AA779A" w:rsidRDefault="00373DB9">
      <w:pPr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  <w:t>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органа.</w:t>
      </w:r>
    </w:p>
    <w:p w:rsidR="00AA779A" w:rsidRDefault="00AA779A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0031" w:type="dxa"/>
        <w:tblLook w:val="04A0"/>
      </w:tblPr>
      <w:tblGrid>
        <w:gridCol w:w="5212"/>
        <w:gridCol w:w="4819"/>
      </w:tblGrid>
      <w:tr w:rsidR="00AA779A">
        <w:tc>
          <w:tcPr>
            <w:tcW w:w="5211" w:type="dxa"/>
            <w:shd w:val="clear" w:color="auto" w:fill="auto"/>
          </w:tcPr>
          <w:p w:rsidR="00AA779A" w:rsidRDefault="00373DB9" w:rsidP="009E305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PT Astra Serif" w:hAnsi="PT Astra Serif"/>
                <w:sz w:val="24"/>
                <w:szCs w:val="24"/>
              </w:rPr>
              <w:t>Департамента</w:t>
            </w:r>
          </w:p>
          <w:p w:rsidR="00AA779A" w:rsidRDefault="00373DB9" w:rsidP="009E305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экономического  развития,</w:t>
            </w:r>
          </w:p>
          <w:p w:rsidR="00AA779A" w:rsidRDefault="00373DB9" w:rsidP="009E305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AA779A" w:rsidRDefault="00373DB9" w:rsidP="009E305A">
            <w:pPr>
              <w:spacing w:before="57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 /_______________/</w:t>
            </w:r>
          </w:p>
        </w:tc>
        <w:tc>
          <w:tcPr>
            <w:tcW w:w="4819" w:type="dxa"/>
            <w:shd w:val="clear" w:color="auto" w:fill="auto"/>
          </w:tcPr>
          <w:p w:rsidR="00AA779A" w:rsidRDefault="00373DB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Субъект торговли</w:t>
            </w:r>
          </w:p>
          <w:p w:rsidR="00AA779A" w:rsidRDefault="00AA77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AA77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AA779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AA779A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AA779A" w:rsidRDefault="00373DB9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____________________/___________/</w:t>
            </w:r>
          </w:p>
        </w:tc>
      </w:tr>
    </w:tbl>
    <w:p w:rsidR="00AA779A" w:rsidRDefault="00AA779A">
      <w:pPr>
        <w:spacing w:beforeAutospacing="1" w:after="24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/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AA779A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A779A" w:rsidRDefault="00373DB9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AA779A" w:rsidRDefault="00373DB9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AA779A" w:rsidRDefault="00AA779A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AA779A">
        <w:tc>
          <w:tcPr>
            <w:tcW w:w="5777" w:type="dxa"/>
            <w:shd w:val="clear" w:color="auto" w:fill="auto"/>
          </w:tcPr>
          <w:p w:rsidR="00AA779A" w:rsidRDefault="00373DB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AA779A" w:rsidRDefault="00373DB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AA779A" w:rsidRDefault="00373DB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комиссию по проведению </w:t>
            </w:r>
          </w:p>
          <w:p w:rsidR="00AA779A" w:rsidRDefault="00373DB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электронных торгов</w:t>
            </w:r>
          </w:p>
          <w:p w:rsidR="00AA779A" w:rsidRDefault="00AA779A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AA779A" w:rsidRDefault="00AA779A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AA779A" w:rsidRDefault="00373DB9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участие в электронном аукционе на право заключения договора </w:t>
      </w:r>
    </w:p>
    <w:p w:rsidR="00AA779A" w:rsidRDefault="00373DB9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на размещение нестационарного торгового объекта (ЛОТ №_____)</w:t>
      </w:r>
    </w:p>
    <w:p w:rsidR="00AA779A" w:rsidRDefault="00AA779A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AA779A" w:rsidRDefault="00373DB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Заявитель</w:t>
      </w:r>
    </w:p>
    <w:p w:rsidR="00AA779A" w:rsidRDefault="00373DB9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AA779A" w:rsidRDefault="00373DB9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AA779A" w:rsidRDefault="00AA779A">
      <w:pPr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AA779A" w:rsidRDefault="00AA779A">
      <w:pPr>
        <w:tabs>
          <w:tab w:val="left" w:pos="2760"/>
        </w:tabs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AA779A" w:rsidRDefault="00373DB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на размещение нестационарного торгового объекта</w:t>
      </w:r>
      <w:r>
        <w:rPr>
          <w:rFonts w:ascii="PT Astra Serif" w:hAnsi="PT Astra Serif"/>
          <w:sz w:val="24"/>
          <w:szCs w:val="24"/>
        </w:rPr>
        <w:t>, выражает готовность принять участие в аукционе на право заключения договора на размещение нестационарного торгового объекта по адресу:________________________________</w:t>
      </w:r>
    </w:p>
    <w:p w:rsidR="00AA779A" w:rsidRDefault="00373DB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__________________________________________________________________________________.</w:t>
      </w:r>
    </w:p>
    <w:p w:rsidR="00AA779A" w:rsidRDefault="00AA779A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A779A" w:rsidRDefault="00AA779A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AA779A" w:rsidRDefault="00373DB9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___________________________________________________________________________________</w:t>
      </w:r>
    </w:p>
    <w:p w:rsidR="00AA779A" w:rsidRDefault="00373DB9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AA779A" w:rsidRDefault="00373DB9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="009E305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заключить договор на размещение нестационарного торгового объекта (далее - Договор) в соответствии с условиями и требованиями, установленными в аукционной документации;</w:t>
      </w:r>
    </w:p>
    <w:p w:rsidR="00AA779A" w:rsidRDefault="00373DB9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="009E305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AA779A" w:rsidRDefault="00373DB9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 xml:space="preserve">Заявитель подтверждает свое согласие, а также согласие представляемого лица  на обработку персональных данных. </w:t>
      </w:r>
    </w:p>
    <w:p w:rsidR="00AA779A" w:rsidRDefault="00373DB9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Заявитель гарантирует полноту и достоверность сведений, представленных в заявке, и </w:t>
      </w:r>
      <w:proofErr w:type="gramStart"/>
      <w:r>
        <w:rPr>
          <w:rFonts w:ascii="PT Astra Serif" w:hAnsi="PT Astra Serif"/>
          <w:sz w:val="24"/>
          <w:szCs w:val="24"/>
        </w:rPr>
        <w:t>обязуется</w:t>
      </w:r>
      <w:proofErr w:type="gramEnd"/>
      <w:r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AA779A" w:rsidRDefault="00AA779A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AA779A" w:rsidRDefault="00373DB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(Ф.И.О.)                               (должность (при наличии))                         (подпись)  </w:t>
      </w:r>
    </w:p>
    <w:p w:rsidR="00AA779A" w:rsidRDefault="00AA779A">
      <w:pPr>
        <w:rPr>
          <w:rFonts w:ascii="PT Astra Serif" w:hAnsi="PT Astra Serif"/>
          <w:bCs/>
          <w:sz w:val="24"/>
          <w:szCs w:val="24"/>
        </w:rPr>
      </w:pPr>
    </w:p>
    <w:p w:rsidR="00AA779A" w:rsidRDefault="00373DB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AA779A" w:rsidRDefault="00AA779A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AA779A" w:rsidRDefault="00373DB9">
      <w:pPr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</w:t>
      </w:r>
    </w:p>
    <w:p w:rsidR="00AA779A" w:rsidRDefault="00AA779A"/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AA779A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79A" w:rsidRDefault="00373DB9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AA779A" w:rsidRDefault="00373DB9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AA779A" w:rsidRDefault="00AA779A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AA779A" w:rsidRDefault="00373DB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электронных торгов </w:t>
      </w:r>
    </w:p>
    <w:p w:rsidR="00AA779A" w:rsidRDefault="00AA779A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AA779A" w:rsidRDefault="00AA779A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AA779A" w:rsidRDefault="00373DB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AA779A" w:rsidRDefault="00373DB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AA779A" w:rsidRDefault="00373DB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AA779A" w:rsidRDefault="00AA779A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AA779A" w:rsidRDefault="00373DB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AA779A" w:rsidRDefault="00373DB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AA779A" w:rsidRDefault="00373DB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AA779A" w:rsidRDefault="00373DB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 когда и кем выдано)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AA779A" w:rsidRDefault="00373DB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AA779A" w:rsidRDefault="00373DB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AA779A" w:rsidRDefault="00AA779A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AA779A" w:rsidRDefault="00373DB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AA779A" w:rsidRDefault="00373DB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AA779A" w:rsidRDefault="00AA779A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AA779A" w:rsidRDefault="00373DB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AA779A" w:rsidRDefault="00373DB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(наименование юридического лица или фамилия, имя, отчество  индивидуального предпринимателя)</w:t>
      </w:r>
    </w:p>
    <w:p w:rsidR="00AA779A" w:rsidRDefault="00373DB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AA779A" w:rsidRDefault="00373DB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AA779A" w:rsidRDefault="00373DB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AA779A" w:rsidRDefault="00AA779A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AA779A" w:rsidRDefault="00373DB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(Ф.И.О.)                    (должность (при наличии))                           (подпись)  </w:t>
      </w:r>
    </w:p>
    <w:p w:rsidR="00AA779A" w:rsidRDefault="00AA779A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AA779A" w:rsidRDefault="00373DB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AA779A" w:rsidRDefault="00AA779A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779A" w:rsidRDefault="00AA779A">
      <w:pPr>
        <w:spacing w:after="0" w:line="240" w:lineRule="auto"/>
        <w:ind w:firstLine="5670"/>
        <w:textAlignment w:val="baseline"/>
      </w:pPr>
    </w:p>
    <w:sectPr w:rsidR="00AA779A" w:rsidSect="00AA779A">
      <w:headerReference w:type="default" r:id="rId25"/>
      <w:pgSz w:w="11906" w:h="16838"/>
      <w:pgMar w:top="567" w:right="709" w:bottom="426" w:left="1134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07A" w:rsidRDefault="00AE707A" w:rsidP="00AA779A">
      <w:pPr>
        <w:spacing w:after="0" w:line="240" w:lineRule="auto"/>
      </w:pPr>
      <w:r>
        <w:separator/>
      </w:r>
    </w:p>
  </w:endnote>
  <w:endnote w:type="continuationSeparator" w:id="1">
    <w:p w:rsidR="00AE707A" w:rsidRDefault="00AE707A" w:rsidP="00AA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07A" w:rsidRDefault="00AE707A" w:rsidP="00AA779A">
      <w:pPr>
        <w:spacing w:after="0" w:line="240" w:lineRule="auto"/>
      </w:pPr>
      <w:r>
        <w:separator/>
      </w:r>
    </w:p>
  </w:footnote>
  <w:footnote w:type="continuationSeparator" w:id="1">
    <w:p w:rsidR="00AE707A" w:rsidRDefault="00AE707A" w:rsidP="00AA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7A" w:rsidRDefault="00AE707A">
    <w:pPr>
      <w:pStyle w:val="Header"/>
    </w:pPr>
  </w:p>
  <w:p w:rsidR="00AE707A" w:rsidRDefault="00AE70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424"/>
    <w:multiLevelType w:val="multilevel"/>
    <w:tmpl w:val="D4EA9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1A757C"/>
    <w:multiLevelType w:val="multilevel"/>
    <w:tmpl w:val="BD4A7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F6056"/>
    <w:multiLevelType w:val="multilevel"/>
    <w:tmpl w:val="1F649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953C5B"/>
    <w:multiLevelType w:val="multilevel"/>
    <w:tmpl w:val="BD4A7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221EC"/>
    <w:multiLevelType w:val="multilevel"/>
    <w:tmpl w:val="540A709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B7093"/>
    <w:multiLevelType w:val="multilevel"/>
    <w:tmpl w:val="BD4A7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7488"/>
    <w:multiLevelType w:val="multilevel"/>
    <w:tmpl w:val="540A709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D7154"/>
    <w:multiLevelType w:val="multilevel"/>
    <w:tmpl w:val="D0FCF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A1F29"/>
    <w:multiLevelType w:val="multilevel"/>
    <w:tmpl w:val="540A709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F0DC8"/>
    <w:multiLevelType w:val="multilevel"/>
    <w:tmpl w:val="CEB8101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79A"/>
    <w:rsid w:val="00017C1A"/>
    <w:rsid w:val="00052405"/>
    <w:rsid w:val="00073225"/>
    <w:rsid w:val="00161A2A"/>
    <w:rsid w:val="00193351"/>
    <w:rsid w:val="002503E5"/>
    <w:rsid w:val="0027225A"/>
    <w:rsid w:val="00304F8C"/>
    <w:rsid w:val="00322785"/>
    <w:rsid w:val="00373DB9"/>
    <w:rsid w:val="004609E5"/>
    <w:rsid w:val="00471D5E"/>
    <w:rsid w:val="004B48CD"/>
    <w:rsid w:val="004F6EDC"/>
    <w:rsid w:val="00516283"/>
    <w:rsid w:val="00555E90"/>
    <w:rsid w:val="0057790D"/>
    <w:rsid w:val="005B7A6E"/>
    <w:rsid w:val="006A2622"/>
    <w:rsid w:val="006B3375"/>
    <w:rsid w:val="007049BD"/>
    <w:rsid w:val="00720E9B"/>
    <w:rsid w:val="007C3732"/>
    <w:rsid w:val="007C3F00"/>
    <w:rsid w:val="008250A8"/>
    <w:rsid w:val="0087195A"/>
    <w:rsid w:val="008C403C"/>
    <w:rsid w:val="008D3F2B"/>
    <w:rsid w:val="008E631A"/>
    <w:rsid w:val="008F5FA8"/>
    <w:rsid w:val="009376A7"/>
    <w:rsid w:val="0096383A"/>
    <w:rsid w:val="00963F49"/>
    <w:rsid w:val="00973BEE"/>
    <w:rsid w:val="009840F9"/>
    <w:rsid w:val="009E305A"/>
    <w:rsid w:val="00A371FC"/>
    <w:rsid w:val="00AA779A"/>
    <w:rsid w:val="00AE707A"/>
    <w:rsid w:val="00B070E3"/>
    <w:rsid w:val="00B95BFA"/>
    <w:rsid w:val="00BD0301"/>
    <w:rsid w:val="00CC3230"/>
    <w:rsid w:val="00CE2AA2"/>
    <w:rsid w:val="00D656F0"/>
    <w:rsid w:val="00D67C11"/>
    <w:rsid w:val="00DA6643"/>
    <w:rsid w:val="00E12B5F"/>
    <w:rsid w:val="00E43DF2"/>
    <w:rsid w:val="00EB1FC1"/>
    <w:rsid w:val="00EB48C2"/>
    <w:rsid w:val="00EE3597"/>
    <w:rsid w:val="00F8616C"/>
    <w:rsid w:val="00FD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93650"/>
    <w:rPr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character" w:customStyle="1" w:styleId="2">
    <w:name w:val="Верхний колонтитул Знак2"/>
    <w:basedOn w:val="a0"/>
    <w:link w:val="Header"/>
    <w:uiPriority w:val="99"/>
    <w:semiHidden/>
    <w:qFormat/>
    <w:rsid w:val="005D7BC8"/>
  </w:style>
  <w:style w:type="character" w:customStyle="1" w:styleId="20">
    <w:name w:val="Нижний колонтитул Знак2"/>
    <w:basedOn w:val="a0"/>
    <w:uiPriority w:val="99"/>
    <w:semiHidden/>
    <w:qFormat/>
    <w:rsid w:val="005D7BC8"/>
  </w:style>
  <w:style w:type="character" w:customStyle="1" w:styleId="31">
    <w:name w:val="Основной текст с отступом 3 Знак1"/>
    <w:basedOn w:val="a0"/>
    <w:link w:val="30"/>
    <w:uiPriority w:val="99"/>
    <w:qFormat/>
    <w:rsid w:val="00B94FA2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ListLabel21">
    <w:name w:val="ListLabel 21"/>
    <w:qFormat/>
    <w:rsid w:val="00AA779A"/>
    <w:rPr>
      <w:rFonts w:ascii="PT Astra Serif" w:hAnsi="PT Astra Serif"/>
      <w:b/>
      <w:sz w:val="28"/>
      <w:szCs w:val="28"/>
    </w:rPr>
  </w:style>
  <w:style w:type="character" w:customStyle="1" w:styleId="ListLabel22">
    <w:name w:val="ListLabel 22"/>
    <w:qFormat/>
    <w:rsid w:val="00AA779A"/>
    <w:rPr>
      <w:rFonts w:ascii="PT Astra Serif" w:hAnsi="PT Astra Serif"/>
    </w:rPr>
  </w:style>
  <w:style w:type="character" w:customStyle="1" w:styleId="ListLabel23">
    <w:name w:val="ListLabel 23"/>
    <w:qFormat/>
    <w:rsid w:val="00AA779A"/>
    <w:rPr>
      <w:rFonts w:ascii="PT Astra Serif" w:hAnsi="PT Astra Serif"/>
      <w:lang w:val="ru-RU"/>
    </w:rPr>
  </w:style>
  <w:style w:type="character" w:customStyle="1" w:styleId="ListLabel24">
    <w:name w:val="ListLabel 24"/>
    <w:qFormat/>
    <w:rsid w:val="00AA779A"/>
    <w:rPr>
      <w:rFonts w:ascii="PT Astra Serif" w:hAnsi="PT Astra Serif"/>
      <w:sz w:val="24"/>
      <w:szCs w:val="24"/>
    </w:rPr>
  </w:style>
  <w:style w:type="character" w:customStyle="1" w:styleId="ListLabel25">
    <w:name w:val="ListLabel 25"/>
    <w:qFormat/>
    <w:rsid w:val="00AA779A"/>
    <w:rPr>
      <w:rFonts w:ascii="PT Astra Serif" w:hAnsi="PT Astra Serif"/>
      <w:sz w:val="24"/>
      <w:szCs w:val="24"/>
    </w:rPr>
  </w:style>
  <w:style w:type="character" w:customStyle="1" w:styleId="ListLabel26">
    <w:name w:val="ListLabel 26"/>
    <w:qFormat/>
    <w:rsid w:val="00AA779A"/>
    <w:rPr>
      <w:rFonts w:ascii="PT Astra Serif" w:hAnsi="PT Astra Serif"/>
      <w:sz w:val="24"/>
    </w:rPr>
  </w:style>
  <w:style w:type="character" w:customStyle="1" w:styleId="ListLabel27">
    <w:name w:val="ListLabel 27"/>
    <w:qFormat/>
    <w:rsid w:val="00AA779A"/>
  </w:style>
  <w:style w:type="character" w:customStyle="1" w:styleId="ListLabel28">
    <w:name w:val="ListLabel 28"/>
    <w:qFormat/>
    <w:rsid w:val="00AA779A"/>
    <w:rPr>
      <w:rFonts w:ascii="PT Astra Serif" w:hAnsi="PT Astra Serif"/>
      <w:bCs/>
      <w:sz w:val="24"/>
      <w:szCs w:val="24"/>
    </w:rPr>
  </w:style>
  <w:style w:type="character" w:customStyle="1" w:styleId="ListLabel29">
    <w:name w:val="ListLabel 29"/>
    <w:qFormat/>
    <w:rsid w:val="00AA779A"/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471D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s://torgi.gov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torgi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orgi.gov.ru/" TargetMode="External"/><Relationship Id="rId17" Type="http://schemas.openxmlformats.org/officeDocument/2006/relationships/hyperlink" Target="https://utp.sberbank-ast.ru/AP/Notice/653/Requisite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Notice/653/Requisites" TargetMode="External"/><Relationship Id="rId20" Type="http://schemas.openxmlformats.org/officeDocument/2006/relationships/hyperlink" Target="https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p.sberbank-ast.ru/AP/Notice/653/Requisites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s://torgi.gov.ru/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www.kurgan-city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mailto:torg@kurqan-city.ru" TargetMode="External"/><Relationship Id="rId22" Type="http://schemas.openxmlformats.org/officeDocument/2006/relationships/hyperlink" Target="https://torgi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29</Pages>
  <Words>11730</Words>
  <Characters>66867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72</cp:revision>
  <cp:lastPrinted>2025-05-13T08:46:00Z</cp:lastPrinted>
  <dcterms:created xsi:type="dcterms:W3CDTF">2023-11-08T09:10:00Z</dcterms:created>
  <dcterms:modified xsi:type="dcterms:W3CDTF">2025-05-13T10:20:00Z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